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color w:val="000000"/>
          <w:sz w:val="24"/>
        </w:rPr>
        <w:t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Христос нагородив тебе багатими даруваннями.* Цього ради, отче, моли,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color w:val="000000"/>
          <w:sz w:val="24"/>
        </w:rPr>
        <w:t>Як особливого глядача нетілесних істот* і діяльного правдивого сповісника* взиває тебе стадо твоє, богогласнику:* Не переставай молитися за рабів твоїх,* щоб ізбавилися від напастей і підступів* ті, що співають тобі:* Радуйся, отче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color w:val="000000"/>
          <w:sz w:val="24"/>
        </w:rPr>
        <w:t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Христос нагородив тебе багатими даруваннями.* Цього ради, отче, моли,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color w:val="000000"/>
          <w:sz w:val="24"/>
        </w:rPr>
        <w:t>Як особливого глядача нетілесних істот* і діяльного правдивого сповісника* взиває тебе стадо твоє, богогласнику:* Не переставай молитися за рабів твоїх,* щоб ізбавилися від напастей і підступів* ті, що співають тобі:* Радуйся, отче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color w:val="000000"/>
          <w:sz w:val="24"/>
        </w:rPr>
        <w:t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Христос нагородив тебе багатими даруваннями.* Цього ради, отче, моли,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color w:val="000000"/>
          <w:sz w:val="24"/>
        </w:rPr>
        <w:t>Як особливого глядача нетілесних істот* і діяльного правдивого сповісника* взиває тебе стадо твоє, богогласнику:* Не переставай молитися за рабів твоїх,* щоб ізбавилися від напастей і підступів* ті, що співають тобі:* Радуйся, отче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color w:val="000000"/>
          <w:sz w:val="24"/>
        </w:rPr>
        <w:t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Христос нагородив тебе багатими даруваннями.* Цього ради, отче, моли,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color w:val="000000"/>
          <w:sz w:val="24"/>
        </w:rPr>
        <w:t>Як особливого глядача нетілесних істот* і діяльного правдивого сповісника* взиває тебе стадо твоє, богогласнику:* Не переставай молитися за рабів твоїх,* щоб ізбавилися від напастей і підступів* ті, що співають тобі:* Радуйся, отче Атанасі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