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18 Субота</w:t>
      </w:r>
    </w:p>
    <w:p>
      <w:r>
        <w:rPr>
          <w:rFonts w:ascii="Times New Roman" w:hAnsi="Times New Roman"/>
          <w:sz w:val="24"/>
        </w:rPr>
        <w:t>Субота 24 по П'ятидесятниці</w:t>
      </w:r>
    </w:p>
    <w:p>
      <w:r>
        <w:rPr>
          <w:rFonts w:ascii="Times New Roman" w:hAnsi="Times New Roman"/>
          <w:sz w:val="24"/>
        </w:rPr>
        <w:t>Святих мучеників Платона й Романа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