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26 Неділя</w:t>
      </w:r>
    </w:p>
    <w:p>
      <w:r>
        <w:rPr>
          <w:rFonts w:ascii="Times New Roman" w:hAnsi="Times New Roman"/>
          <w:sz w:val="24"/>
        </w:rPr>
        <w:t>Неділя ЯКАСЬ ТАМ</w:t>
      </w:r>
    </w:p>
    <w:p>
      <w:r>
        <w:rPr>
          <w:rFonts w:ascii="Times New Roman" w:hAnsi="Times New Roman"/>
          <w:sz w:val="24"/>
        </w:rPr>
        <w:t>Преподобного отця нашого Аліпія Стовпника</w:t>
      </w:r>
    </w:p>
    <w:p>
      <w:r>
        <w:rPr>
          <w:rFonts w:ascii="Times New Roman" w:hAnsi="Times New Roman"/>
          <w:b/>
          <w:sz w:val="24"/>
        </w:rPr>
        <w:t>Пам’ять посвячення храму Святого великомученика Юрія, що в Києві перед воротами Святої Софії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