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веселиться небесні, нехай радуються земнії, * бо сотворив владу рукою своєю Господь, * подолав смертю смерть, первенцем мертвих став, * з безодні аду ізбавив нас і подав світові велику милість.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веселиться небесні, нехай радуються земнії, * бо сотворив владу рукою своєю Господь, * подолав смертю смерть, первенцем мертвих став, * з безодні аду ізбавив нас і подав світові велику милість.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 преподобний Ізидоре, дух твій.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Зірниці подібним явився єси церкві, преславний,* осяяна слів твоїх зблисками взиває вона:* «Радуйся всеблаженний богомудрий Ісидоре».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веселиться небесні, нехай радуються земнії, * бо сотворив владу рукою своєю Господь, * подолав смертю смерть, первенцем мертвих став, * з безодні аду ізбавив нас і подав світові велику милість.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веселиться небесні, нехай радуються земнії, * бо сотворив владу рукою своєю Господь, * подолав смертю смерть, первенцем мертвих став, * з безодні аду ізбавив нас і подав світові велику милість.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 преподобний Ізидоре, дух твій.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Зірниці подібним явився єси церкві, преславний,* осяяна слів твоїх зблисками взиває вона:* «Радуйся всеблаженний богомудрий Ісидоре».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