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25, Субота</w:t>
      </w:r>
    </w:p>
    <w:p>
      <w:r>
        <w:rPr>
          <w:rFonts w:ascii="Times New Roman" w:hAnsi="Times New Roman"/>
          <w:sz w:val="24"/>
        </w:rPr>
        <w:t>Віддання П’ятдесятниці.🕂 Третє віднайдення чесної голови св. і славн. прор., предтечі і хрестителя Господнього Івана Блаж. сщмч. Миколи Цегельського, пресвіт.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6C1D43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gcZzjtSt+JDdJ9pCgpVSeXb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zYXM0MWFNQlhndjMyVGE3YmZBbGt4ZVc5S2F2Ujh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2023-05-20T10:50:00Z</dcterms:created>
  <dc:creator>Windows User</dc:creator>
</cp:coreProperties>
</file>