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</w:t>
      </w:r>
      <w:r>
        <w:rPr>
          <w:rFonts w:ascii="Times New Roman" w:hAnsi="Times New Roman"/>
          <w:sz w:val="24"/>
          <w:highlight w:val="white"/>
        </w:rPr>
        <w:t>номученику Василію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Царським повелінням зневаживши,* царство небесне отримав єси, Василію,* в ньому ж ликуючи, поминай нас,* які пам’ять твою почитаємо, священномученику.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</w:t>
      </w:r>
      <w:r>
        <w:rPr>
          <w:rFonts w:ascii="Times New Roman" w:hAnsi="Times New Roman"/>
          <w:sz w:val="24"/>
          <w:highlight w:val="white"/>
        </w:rPr>
        <w:t>номученику Василію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Царським повелінням зневаживши,* царство небесне отримав єси, Василію,* в ньому ж ликуючи, поминай нас,* які пам’ять твою почитаємо, священномученику.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B4B23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6213</Words>
  <Characters>31551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2023-04-28T12:43:00Z</dcterms:modified>
</cp:coreProperties>
</file>