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Спас і Ізбавитель мій * із гробу як Бог * воскресив від узів земнороджених * і врата адові .сокрушив, * і як Владика * воскрес тридневний.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преподобному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(г. 1):</w:t>
      </w:r>
      <w:r>
        <w:rPr>
          <w:rFonts w:ascii="Times New Roman" w:hAnsi="Times New Roman"/>
          <w:color w:val="333333"/>
          <w:sz w:val="24"/>
        </w:rPr>
        <w:t xml:space="preserve"> Пустинним жителем і в тілі ангелом,* і чудотворцем показав Ти себе, богоносний отче наш Іване.*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преподобному (г. 4):</w:t>
      </w:r>
      <w:r>
        <w:rPr>
          <w:rFonts w:ascii="Times New Roman" w:hAnsi="Times New Roman"/>
          <w:color w:val="333333"/>
          <w:sz w:val="24"/>
        </w:rPr>
        <w:t xml:space="preserve"> На висоті правдивої повздержности* Господь Тебе поставив, як звізду необманну,* що просвічує світокраї,* наставнику Іване, отче наш.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Спас і Ізбавитель мій * із гробу як Бог * воскресив від узів земнороджених * і врата адові .сокрушив, * і як Владика * воскрес тридневний.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преподобному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(г. 1):</w:t>
      </w:r>
      <w:r>
        <w:rPr>
          <w:rFonts w:ascii="Times New Roman" w:hAnsi="Times New Roman"/>
          <w:color w:val="333333"/>
          <w:sz w:val="24"/>
        </w:rPr>
        <w:t xml:space="preserve"> Пустинним жителем і в тілі ангелом,* і чудотворцем показав Ти себе, богоносний отче наш Іване.*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преподобному (г. 4):</w:t>
      </w:r>
      <w:r>
        <w:rPr>
          <w:rFonts w:ascii="Times New Roman" w:hAnsi="Times New Roman"/>
          <w:color w:val="333333"/>
          <w:sz w:val="24"/>
        </w:rPr>
        <w:t xml:space="preserve"> На висоті правдивої повздержности* Господь Тебе поставив, як звізду необманну,* що просвічує світокраї,* наставнику Іване, отче наш.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