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 xml:space="preserve">8): </w:t>
      </w:r>
      <w:r>
        <w:rPr>
          <w:rFonts w:ascii="Times New Roman" w:hAnsi="Times New Roman"/>
          <w:sz w:val="24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>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 xml:space="preserve">Як угодник Божий вірний, розпалився єси ревністю за Церкву Христову, вудила </w:t>
      </w:r>
      <w:r>
        <w:rPr>
          <w:rFonts w:ascii="Times New Roman" w:hAnsi="Times New Roman"/>
          <w:sz w:val="24"/>
        </w:rPr>
        <w:t>Валентові</w:t>
      </w:r>
      <w:r>
        <w:rPr>
          <w:rFonts w:ascii="Times New Roman" w:hAnsi="Times New Roman"/>
          <w:sz w:val="24"/>
        </w:rPr>
        <w:t xml:space="preserve"> вдержавши, пророчо йому смерть пагубну за закриття церкви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 єси, преподобний, тому моли за нас, які пам’ять твою, </w:t>
      </w:r>
      <w:r>
        <w:rPr>
          <w:rFonts w:ascii="Times New Roman" w:hAnsi="Times New Roman"/>
          <w:sz w:val="24"/>
        </w:rPr>
        <w:t>Ісаакію</w:t>
      </w:r>
      <w:r>
        <w:rPr>
          <w:rFonts w:ascii="Times New Roman" w:hAnsi="Times New Roman"/>
          <w:sz w:val="24"/>
        </w:rPr>
        <w:t xml:space="preserve"> преподобний, почитають.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