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</w:rPr>
        <w:t xml:space="preserve"> (г. 2):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Страстоносці всечесні, сорок Христових воїнів, непохитні лицарі,* ви, що перейшли крізь вогонь і воду,* стали сп</w:t>
      </w:r>
      <w:r>
        <w:rPr>
          <w:rFonts w:ascii="Times New Roman" w:hAnsi="Times New Roman"/>
          <w:sz w:val="24"/>
        </w:rPr>
        <w:t>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Все воїнство світу покинувши,* на небесах ви до </w:t>
      </w:r>
      <w:r>
        <w:rPr>
          <w:rFonts w:ascii="Times New Roman" w:hAnsi="Times New Roman"/>
          <w:sz w:val="24"/>
        </w:rPr>
        <w:t>Владики прилучилися, сорок страстотерпців Господніх:* крізь вогонь бо й воду пройшовши, блаженні, достойно прийняли ви славу з небес* і вінців множество.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</w:rPr>
        <w:t xml:space="preserve"> (г. 2):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Неописанне Слово Отче* із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color w:val="333333"/>
          <w:sz w:val="24"/>
        </w:rPr>
        <w:t>ебе, Богородице, воплоченням описалося* і, осквернений образ у давнє зобразивши,* з божественною добротою з’єднало,* та, ісповідуючи спасіння, ділом і словом ми це являємо.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Страстоносці всечесні, сорок Христових воїнів, непохитні лицарі,* ви, що перейшли крізь вогонь і воду,* стали сп</w:t>
      </w:r>
      <w:r>
        <w:rPr>
          <w:rFonts w:ascii="Times New Roman" w:hAnsi="Times New Roman"/>
          <w:sz w:val="24"/>
        </w:rPr>
        <w:t>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Все воїнство світу покинувши,* на небесах ви до </w:t>
      </w:r>
      <w:r>
        <w:rPr>
          <w:rFonts w:ascii="Times New Roman" w:hAnsi="Times New Roman"/>
          <w:sz w:val="24"/>
        </w:rPr>
        <w:t>Владики прилучилися, сорок страстотерпців Господніх:* крізь вогонь бо й воду пройшовши, блаженні, достойно прийняли ви славу з небес* і вінців множество.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