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hAnsi="Times New Roman"/>
          <w:sz w:val="24"/>
          <w:highlight w:val="white"/>
        </w:rPr>
        <w:t>я</w:t>
      </w:r>
      <w:r>
        <w:rPr>
          <w:rFonts w:ascii="Times New Roman" w:hAnsi="Times New Roman"/>
          <w:color w:val="000000"/>
          <w:sz w:val="24"/>
          <w:highlight w:val="white"/>
        </w:rPr>
        <w:t>кий дарує нам велику милість.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hAnsi="Times New Roman"/>
          <w:sz w:val="24"/>
          <w:highlight w:val="white"/>
        </w:rPr>
        <w:t>я</w:t>
      </w:r>
      <w:r>
        <w:rPr>
          <w:rFonts w:ascii="Times New Roman" w:hAnsi="Times New Roman"/>
          <w:color w:val="000000"/>
          <w:sz w:val="24"/>
          <w:highlight w:val="white"/>
        </w:rPr>
        <w:t>кий дарує нам велику милість.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