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доло́нею* уме́рлих із мря́чних доли́н* воскреси́в усі́х </w:t>
      </w:r>
      <w:r>
        <w:rPr>
          <w:rFonts w:ascii="Times New Roman" w:hAnsi="Times New Roman"/>
          <w:sz w:val="24"/>
        </w:rPr>
        <w:t>Життєда́вець</w:t>
      </w:r>
      <w:r>
        <w:rPr>
          <w:rFonts w:ascii="Times New Roman" w:hAnsi="Times New Roman"/>
          <w:sz w:val="24"/>
        </w:rPr>
        <w:t xml:space="preserve"> – Христо́с Бог,* воскресі́ння пода́в людсько́му ро́дові.* Він бо всіх Спаси́тель, воскресі́ння, і життя́, і Бог усі́х.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Ксенофонта, дружини його Марії,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Ксенофонта, дружини його Марії,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доло́нею* уме́рлих із мря́чних доли́н* воскреси́в усі́х </w:t>
      </w:r>
      <w:r>
        <w:rPr>
          <w:rFonts w:ascii="Times New Roman" w:hAnsi="Times New Roman"/>
          <w:sz w:val="24"/>
        </w:rPr>
        <w:t>Життєда́вець</w:t>
      </w:r>
      <w:r>
        <w:rPr>
          <w:rFonts w:ascii="Times New Roman" w:hAnsi="Times New Roman"/>
          <w:sz w:val="24"/>
        </w:rPr>
        <w:t xml:space="preserve"> – Христо́с Бог,* воскресі́ння пода́в людсько́му ро́дові.* Він бо всіх Спаси́тель, воскресі́ння, і життя́, і Бог усі́х.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Ксенофонта, дружини його Марії,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Ксенофонта, дружини його Марії,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