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Мученик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Твій, Господи, Якинт,*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 xml:space="preserve">Дерево життя у душі своїй* – віру Твою, Христе, здобув Твій мученик,* чеснішу від Едемського раю.* І дерево змієвої омани зруйнував зі сміливістю духовно,* вінчаючись славою Твоєю,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ногомилостивий.</w:t>
      </w:r>
      <w:r>
        <w:rPr>
          <w:rFonts w:ascii="Times New Roman" w:hAnsi="Times New Roman"/>
          <w:sz w:val="24"/>
        </w:rPr>
        <w:t xml:space="preserve">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Мученик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Твій, Господи, Якинт,*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 xml:space="preserve">Дерево життя у душі своїй* – віру Твою, Христе, здобув Твій мученик,* чеснішу від Едемського раю.* І дерево змієвої омани зруйнував зі сміливістю духовно,* вінчаючись славою Твоєю,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ногомилостивий.</w:t>
      </w:r>
      <w:r>
        <w:rPr>
          <w:rFonts w:ascii="Times New Roman" w:hAnsi="Times New Roman"/>
          <w:sz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