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2, Неділя</w:t>
      </w:r>
    </w:p>
    <w:p>
      <w:r>
        <w:rPr>
          <w:rFonts w:ascii="Times New Roman" w:hAnsi="Times New Roman"/>
          <w:sz w:val="24"/>
        </w:rPr>
        <w:t>Неділя сиропусна, прощення Св. сщмч. Теодота (Богдана), єп. Киринейського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