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F0559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093B86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15AD1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6BED6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Агниця твоя, Ісусе, Харитина,* кличе великим голосом,* Тебе, жениху мій, люблю, і Тебе шукаючи, страждаю,* і разом з Тобою розпинаюся, і погребаюся хрещенням Твоїм,* і терплю ради Тебе, щоб і царювати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Кріпким умом, Харитино, душу утверджуючи вірою, * борителя ворога явно посоромила єси, * перед Христом представши, всеблаженна, в багряницю крові твоєї одягнена, * і завжди з Ангелами радуючись, моли за нас, страстотерпице.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81976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9B89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CD6E5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A5ADC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Агниця твоя, Ісусе, Харитина,* кличе великим голосом,* Тебе, жениху мій, люблю, і Тебе шукаючи, страждаю,* і разом з Тобою розпинаюся, і погребаюся хрещенням Твоїм,* і терплю ради Тебе, щоб і царювати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Кріпким умом, Харитино, душу утверджуючи вірою, * борителя ворога явно посоромила єси, * перед Христом представши, всеблаженна, в багряницю крові твоєї одягнена, * і завжди з Ангелами радуючись, моли за нас, страстотерпице.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E8343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