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/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Воскрес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/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b w:val="0"/>
          <w:i/>
          <w:color w:val="FF0000"/>
        </w:rPr>
        <w:t>Кондак (г. 6):</w:t>
      </w:r>
      <w:r>
        <w:rPr>
          <w:b w:val="0"/>
        </w:rPr>
        <w:t xml:space="preserve"> Ти – із Отця несказанно возсіявший Син* – з жени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/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Воскрес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/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b w:val="0"/>
          <w:i/>
          <w:color w:val="FF0000"/>
        </w:rPr>
        <w:t>Кондак (г. 6):</w:t>
      </w:r>
      <w:r>
        <w:rPr>
          <w:b w:val="0"/>
        </w:rPr>
        <w:t xml:space="preserve"> Ти – із Отця несказанно возсіявший Син* – з жени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