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Як сонце, засяяла нам свята Ваша пам’ять,* вірних просвітлюючи,* премудрі святителі Симеоне й Акакію</w:t>
      </w:r>
      <w:r>
        <w:rPr>
          <w:rFonts w:ascii="Times New Roman" w:hAnsi="Times New Roman"/>
          <w:sz w:val="24"/>
        </w:rPr>
        <w:t>.* Її ж ми сьогодні звершуємо, кличучи:* моліть за нас єдиного чоловіколюбця.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преподобним (г. 4):</w:t>
      </w:r>
      <w:r>
        <w:rPr>
          <w:rFonts w:ascii="Times New Roman" w:hAnsi="Times New Roman"/>
          <w:sz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Як сонце, засяяла нам свята Ваша пам’ять,* вірних просвітлюючи,* премудрі святителі Симеоне й Акакію</w:t>
      </w:r>
      <w:r>
        <w:rPr>
          <w:rFonts w:ascii="Times New Roman" w:hAnsi="Times New Roman"/>
          <w:sz w:val="24"/>
        </w:rPr>
        <w:t>.* Її ж ми сьогодні звершуємо, кличучи:* моліть за нас єдиного чоловіколюбця.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587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17</Pages>
  <Words>6204</Words>
  <Characters>31588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2023-04-28T12:30:00Z</dcterms:modified>
</cp:coreProperties>
</file>