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</w:t>
      </w:r>
      <w:r>
        <w:rPr>
          <w:rFonts w:ascii="Times New Roman" w:hAnsi="Times New Roman"/>
          <w:sz w:val="24"/>
        </w:rPr>
        <w:t>Глікерія</w:t>
      </w:r>
      <w:r>
        <w:rPr>
          <w:rFonts w:ascii="Times New Roman" w:hAnsi="Times New Roman"/>
          <w:sz w:val="24"/>
        </w:rPr>
        <w:t>,* кличе великим голосом:* Тебе, жениху мій, люб</w:t>
      </w:r>
      <w:r>
        <w:rPr>
          <w:rFonts w:ascii="Times New Roman" w:hAnsi="Times New Roman"/>
          <w:sz w:val="24"/>
        </w:rPr>
        <w:t xml:space="preserve">лю, і тебе шукаючи, страдаю,*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</w:t>
      </w:r>
      <w:r>
        <w:rPr>
          <w:rFonts w:ascii="Times New Roman" w:hAnsi="Times New Roman"/>
          <w:sz w:val="24"/>
        </w:rPr>
        <w:t>ми, як милостивий,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Діву Богородицю Марію люблячи,* зберегла нетлінним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</w:t>
      </w:r>
      <w:r>
        <w:rPr>
          <w:rFonts w:ascii="Times New Roman" w:hAnsi="Times New Roman"/>
          <w:sz w:val="24"/>
        </w:rPr>
        <w:t>Глікерія</w:t>
      </w:r>
      <w:r>
        <w:rPr>
          <w:rFonts w:ascii="Times New Roman" w:hAnsi="Times New Roman"/>
          <w:sz w:val="24"/>
        </w:rPr>
        <w:t>,* кличе великим голосом:* Тебе, жениху мій, люб</w:t>
      </w:r>
      <w:r>
        <w:rPr>
          <w:rFonts w:ascii="Times New Roman" w:hAnsi="Times New Roman"/>
          <w:sz w:val="24"/>
        </w:rPr>
        <w:t xml:space="preserve">лю, і тебе шукаючи, страдаю,*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</w:t>
      </w:r>
      <w:r>
        <w:rPr>
          <w:rFonts w:ascii="Times New Roman" w:hAnsi="Times New Roman"/>
          <w:sz w:val="24"/>
        </w:rPr>
        <w:t>ми, як милостивий,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Діву Богородицю Марію люблячи,* зберегла нетлінним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