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 Твій, Господи, Ісидор,* у стражданнях своїх прийняв вінці нетлінні від тебе, Бога нашого.* Мавши бо кріпость твою, мучителів подолав,* сокрушив і демонів зухвальства безсильні.* Його молитвами спаси душ</w:t>
      </w:r>
      <w:r>
        <w:rPr>
          <w:rFonts w:ascii="Times New Roman" w:hAnsi="Times New Roman"/>
          <w:sz w:val="24"/>
          <w:highlight w:val="white"/>
        </w:rPr>
        <w:t>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Управителем превеликим явився єси*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 святий, молитвами твоїми до Бога.* Тому й оспівуємо тебе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,* мученику </w:t>
      </w:r>
      <w:r>
        <w:rPr>
          <w:rFonts w:ascii="Times New Roman" w:hAnsi="Times New Roman"/>
          <w:sz w:val="24"/>
        </w:rPr>
        <w:t>богомудрий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Ісидоре</w:t>
      </w:r>
      <w:r>
        <w:rPr>
          <w:rFonts w:ascii="Times New Roman" w:hAnsi="Times New Roman"/>
          <w:sz w:val="24"/>
        </w:rPr>
        <w:t xml:space="preserve"> преславний.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