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21446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9048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573246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595BED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1F2EA5D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Благочесно у с</w:t>
      </w:r>
      <w:r>
        <w:rPr>
          <w:rFonts w:ascii="Times New Roman" w:hAnsi="Times New Roman"/>
          <w:sz w:val="24"/>
        </w:rPr>
        <w:t>вятительстві поживши* і мучеництва шлях пройшовши,* ідольські жертви загасив єси, святителю Євсевію,* і, як дерзновенний, перед Христом Богом,* моли, щоб спаслися душі наші.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25ED89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1CC665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2F25E40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0B1C97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Благочесно у с</w:t>
      </w:r>
      <w:r>
        <w:rPr>
          <w:rFonts w:ascii="Times New Roman" w:hAnsi="Times New Roman"/>
          <w:sz w:val="24"/>
        </w:rPr>
        <w:t>вятительстві поживши* і мучеництва шлях пройшовши,* ідольські жертви загасив єси, святителю Євсевію,* і, як дерзновенний, перед Христом Богом,* моли, щоб спаслися душі наші.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