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3 убозтва і низького стану виніс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вій розум на Божі речі* і спрямував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Спаситель на стежки строгих чеснот 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воєму чині, яснопромінний Микола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Його через р</w:t>
      </w:r>
      <w:r>
        <w:rPr>
          <w:rFonts w:ascii="Times New Roman" w:hAnsi="Times New Roman"/>
          <w:color w:val="000000"/>
          <w:sz w:val="24"/>
        </w:rPr>
        <w:t>оздавання багатьох чудес* прославити багатство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3 убозтва і низького стану виніс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вій розум на Божі речі* і спрямував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Спаситель на стежки строгих чеснот 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воєму чині, яснопромінний Микола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Його через р</w:t>
      </w:r>
      <w:r>
        <w:rPr>
          <w:rFonts w:ascii="Times New Roman" w:hAnsi="Times New Roman"/>
          <w:color w:val="000000"/>
          <w:sz w:val="24"/>
        </w:rPr>
        <w:t>оздавання багатьох чудес* прославити багатство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