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Пророка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вого Амоса пам’ять, Господи, празнуємо.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 молимо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ебе: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Очистивши Духом твоє світлосяйне серце,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color w:val="000000"/>
          <w:sz w:val="24"/>
        </w:rPr>
        <w:t>ророче,* і, дар пророцтва з висоти прийнявши, славний Амосе,* звістив ти велегласно у всіх сторонах:* Це</w:t>
      </w:r>
      <w:r>
        <w:rPr>
          <w:rFonts w:ascii="Times New Roman" w:hAnsi="Times New Roman"/>
          <w:sz w:val="24"/>
        </w:rPr>
        <w:t xml:space="preserve"> є</w:t>
      </w:r>
      <w:r>
        <w:rPr>
          <w:rFonts w:ascii="Times New Roman" w:hAnsi="Times New Roman"/>
          <w:color w:val="000000"/>
          <w:sz w:val="24"/>
        </w:rPr>
        <w:t xml:space="preserve"> Бог наш, і немає </w:t>
      </w:r>
      <w:r>
        <w:rPr>
          <w:rFonts w:ascii="Times New Roman" w:hAnsi="Times New Roman"/>
          <w:color w:val="000000"/>
          <w:sz w:val="24"/>
        </w:rPr>
        <w:t xml:space="preserve">подібного до Нього.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Пророка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вого Амоса пам’ять, Господи, празнуємо.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 молимо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ебе: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Очистивши Духом твоє світлосяйне серце,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color w:val="000000"/>
          <w:sz w:val="24"/>
        </w:rPr>
        <w:t>ророче,* і, дар пророцтва з висоти прийнявши, славний Амосе,* звістив ти велегласно у всіх сторонах:* Це</w:t>
      </w:r>
      <w:r>
        <w:rPr>
          <w:rFonts w:ascii="Times New Roman" w:hAnsi="Times New Roman"/>
          <w:sz w:val="24"/>
        </w:rPr>
        <w:t xml:space="preserve"> є</w:t>
      </w:r>
      <w:r>
        <w:rPr>
          <w:rFonts w:ascii="Times New Roman" w:hAnsi="Times New Roman"/>
          <w:color w:val="000000"/>
          <w:sz w:val="24"/>
        </w:rPr>
        <w:t xml:space="preserve"> Бог наш, і немає </w:t>
      </w:r>
      <w:r>
        <w:rPr>
          <w:rFonts w:ascii="Times New Roman" w:hAnsi="Times New Roman"/>
          <w:color w:val="000000"/>
          <w:sz w:val="24"/>
        </w:rPr>
        <w:t xml:space="preserve">подібного до Нього.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