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4 Неділя</w:t>
      </w:r>
    </w:p>
    <w:p>
      <w:r>
        <w:rPr>
          <w:rFonts w:ascii="Times New Roman" w:hAnsi="Times New Roman"/>
          <w:sz w:val="24"/>
        </w:rPr>
        <w:t>Неділя 35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Ісидора Пилусіотського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преподобного отця нашого Ісидора Пилусіотського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преподобного отця нашого Ісидора Пилусіотського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