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11 Неділя</w:t>
      </w:r>
    </w:p>
    <w:p>
      <w:r>
        <w:rPr>
          <w:rFonts w:ascii="Times New Roman" w:hAnsi="Times New Roman"/>
          <w:sz w:val="24"/>
        </w:rPr>
        <w:t>Неділя 36 по П'ятидесятниці</w:t>
      </w:r>
    </w:p>
    <w:p>
      <w:r>
        <w:rPr>
          <w:rFonts w:ascii="Times New Roman" w:hAnsi="Times New Roman"/>
          <w:sz w:val="24"/>
        </w:rPr>
        <w:t>Святого священномученика Власія, єпископа Севастійського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</w:t>
      </w:r>
      <w:r>
        <w:rPr>
          <w:rFonts w:ascii="Times New Roman" w:hAnsi="Times New Roman"/>
          <w:sz w:val="24"/>
        </w:rPr>
        <w:t>Власіє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священномученика Власія, єпископа Севастійського,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</w:t>
      </w:r>
      <w:r>
        <w:rPr>
          <w:rFonts w:ascii="Times New Roman" w:hAnsi="Times New Roman"/>
          <w:sz w:val="24"/>
        </w:rPr>
        <w:t>Власіє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священномученика Власія, єпископа Севастійського,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