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7, Неділя</w:t>
      </w:r>
    </w:p>
    <w:p>
      <w:r>
        <w:rPr>
          <w:rFonts w:ascii="Times New Roman" w:hAnsi="Times New Roman"/>
          <w:sz w:val="24"/>
        </w:rPr>
        <w:t>Неділя 7-ма по Зісланні Святого Духа. Матері Божої Неустанної Помочі. Прпп. Томи, що в Малеї, і Акакія, про якого згадує «Ліствиця»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</w:t>
      </w:r>
      <w:r>
        <w:rPr>
          <w:rFonts w:ascii="Times New Roman" w:hAnsi="Times New Roman"/>
          <w:color w:val="000000"/>
          <w:sz w:val="24"/>
        </w:rPr>
        <w:t>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</w:t>
      </w:r>
      <w:r>
        <w:rPr>
          <w:rFonts w:ascii="Times New Roman" w:hAnsi="Times New Roman"/>
          <w:color w:val="000000"/>
          <w:sz w:val="24"/>
        </w:rPr>
        <w:t>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Слово, і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 як Богу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YXVOUlgKZrvs/R1YDiAUd1Y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