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Флора й Лавра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Як безцінну красу́ вну́трішньої богоо́бразної ски́нії,* так зо́внішню яви́в єси́ ве́лич свято́го хра́му сла́ви Твоє́ї, Го́споди.* Утверди́ його́ повік-віку* і прийми́ моли́твами Богоро́диці на́ші блага́ння,* що їх у ньо́му безнаста́нно Тобі прино́симо,* всіх Життя́ і Воскресіння.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 xml:space="preserve">Кондак (г. 7): </w:t>
      </w:r>
      <w:r>
        <w:rPr>
          <w:color w:val="333333"/>
        </w:rPr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Флора й Лавра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Флора й Лавра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Як безцінну красу́ вну́трішньої богоо́бразної ски́нії,* так зо́внішню яви́в єси́ ве́лич свято́го хра́му сла́ви Твоє́ї, Го́споди.* Утверди́ його́ повік-віку* і прийми́ моли́твами Богоро́диці на́ші блага́ння,* що їх у ньо́му безнаста́нно Тобі прино́симо,* всіх Життя́ і Воскресіння.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Собо́ри вірних ся́ють у собо́рі Воскресіння,* як многосвітлі зо́рі на не́бі,* і мо́лячись у ньо́му, взива́ють:* «Цей дім утверди́, Го́споди!»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Флора й Лавра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