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Ти, що в пам'яті святих твоїх прославляєшся, Христе Боже,* і вислухуєш молитви їхні,* пошли нам велику милість.</w:t>
      </w:r>
    </w:p>
    <w:p w:rsidR="00000000" w:rsidDel="00000000" w:rsidP="00000000" w:rsidRDefault="00000000" w:rsidRPr="00000000" w14:paraId="00000118">
      <w:pPr>
        <w:widowControl w:val="0"/>
        <w:spacing w:after="120" w:before="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знамено):</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 вірні, Господи,* сподобившись цілувати всеблаженний Твій хрест,* яким Ти спас нас, Спасе,* оспівуємо Твоє милосердя* і наполегливо молимо тебе, хресте:* Подай усім нам, Спасе, радість Твого спасіння,* даруючи нам ласку побачити в покаянні* чесні страсті і Твоє воскресіння.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Розпростершись на хресті,* перетерпів єси смерть,* умертвляючи її і воскрешаючи померлих* своїм життєдайним словом.* Тому молю Тебе: Господи,* оживи гріхом умертвлену душу мою!* Подай мені, Людинолюбче,* в цих святих днях посту* сокрушення й ізбавлення від злих учинків.</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Сподобившись з радістю споглядати* і цілувати Твій святий хрест,* молимо Тебе, Боже, Спасе наш,* щоб ми, укріплюючись постом,* дійшли до Твоїх пречистих страстей,* оспівуючи і поклоняючись розп’яттю,* спису, губці й тростині, якими Ти нас, Людинолюбче, учинив безсмертними,* і знову привів до колишнього життя насолоди.* Тому тебе повсякчас благодарно славимо.</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Земним ангелом і небесним чоловіком* був ти, преподобний,* криницею розкаяння,* потоком співчуття, безоднею чудес,* поручником грішників,* справжньою плодовитою Божою оливкою,* яка оливою трудів своїх змащує лиця* тих, що вірно восхваляють тебе,* Іларіоне блаженний.</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 твій, просвічуваний* божественними пізнаннями,* вивищився над тілесними пристрастями,* незмішаний з долішнім,* носячи печать божественної краси і відображаючи її в собі;* і весь ти пізнався як боговидний* співдіянням Духа,* Іларіоне, отче наш,* монашества окрасо.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Сонце і місяць побачили тебе,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sz w:val="24"/>
          <w:rtl w:val="0"/>
        </w:rPr>
        <w:t xml:space="preserve"> Помоліться і воздайте Господові Богу нашому </w:t>
      </w:r>
      <w:r w:rsidDel="00000000" w:rsidR="00000000" w:rsidRPr="00000000">
        <w:rPr>
          <w:rFonts w:ascii="Times New Roman" w:hAnsi="Times New Roman"/>
          <w:i w:val="1"/>
          <w:color w:val="ff0000"/>
          <w:sz w:val="24"/>
          <w:rtl w:val="0"/>
        </w:rPr>
        <w:t xml:space="preserve">(Пс. 75,12).</w:t>
      </w:r>
      <w:r w:rsidDel="00000000" w:rsidR="00000000" w:rsidRPr="00000000">
        <w:rPr>
          <w:rFonts w:ascii="Times New Roman" w:hAnsi="Times New Roman"/>
          <w:sz w:val="24"/>
          <w:rtl w:val="0"/>
        </w:rPr>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Відомий у Юдеї Бог, в Ізраїлі велике ім'я Його </w:t>
      </w:r>
      <w:r w:rsidDel="00000000" w:rsidR="00000000" w:rsidRPr="00000000">
        <w:rPr>
          <w:rFonts w:ascii="Times New Roman" w:hAnsi="Times New Roman"/>
          <w:i w:val="1"/>
          <w:color w:val="ff0000"/>
          <w:sz w:val="24"/>
          <w:rtl w:val="0"/>
        </w:rPr>
        <w:t xml:space="preserve">(Пс. 75,2).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spacing w:after="120" w:lineRule="auto"/>
        <w:jc w:val="both"/>
        <w:rPr/>
      </w:pPr>
      <w:r w:rsidDel="00000000" w:rsidR="00000000" w:rsidRPr="00000000">
        <w:rPr>
          <w:rFonts w:ascii="Times New Roman" w:hAnsi="Times New Roman"/>
          <w:sz w:val="24"/>
          <w:rtl w:val="0"/>
        </w:rPr>
        <w:t xml:space="preserve">Такі то були родини синів Ноя за їхніми родами та за їхніми племенами; від них розповсюдились народи по землі після потопу. Уся земля мала одну мову й одні слова. І сталося, що люди, пересуваючись зо сходу, знайшли рівнину в Шінеар-краю й осілись там. Вони сказали один до одного: Нумо лишень робити цеглу та випалювати її. І була цегла їм за камінь, а земляна смола за заправу. Та й сказали: Ану збудуймо собі місто й вежу з верхом до неба та й утворімо собі ім'я, щоб ми не розпорошувались по всій землі. Тоді зійшов Господь побачити місто й вежу, що їх сини чоловічі будували і мовив Господь: Оце вони один народ і мова в них усіх одна, і це щойно початок їхньої праці: тож що вони не задумають, не буде їм важко зробити. Отож зійдімо наниз і помішаймо там їх мову, щоб не розуміли одне одного. І розсіяв їх Господь звідтіля по всій землі, й вони перестали будувати місто. Тому то названо його Бабел (Вавилон), бо там Господь помішав мову всієї землі й звідти розсіяв їх Господь по всій землі. </w:t>
      </w:r>
      <w:r w:rsidDel="00000000" w:rsidR="00000000" w:rsidRPr="00000000">
        <w:rPr>
          <w:rFonts w:ascii="Times New Roman" w:hAnsi="Times New Roman"/>
          <w:i w:val="1"/>
          <w:color w:val="ff0000"/>
          <w:sz w:val="24"/>
          <w:rtl w:val="0"/>
        </w:rPr>
        <w:t xml:space="preserve">(Бут. 10,32 – 11,9)</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color w:val="000000"/>
          <w:sz w:val="24"/>
          <w:rtl w:val="0"/>
        </w:rPr>
        <w:t xml:space="preserve"> Голосом моїм до Господа я візвав, голосом моїм до Господа, і вислухав мене. </w:t>
      </w:r>
      <w:r w:rsidDel="00000000" w:rsidR="00000000" w:rsidRPr="00000000">
        <w:rPr>
          <w:rFonts w:ascii="Times New Roman" w:hAnsi="Times New Roman"/>
          <w:i w:val="1"/>
          <w:color w:val="ff0000"/>
          <w:sz w:val="24"/>
          <w:rtl w:val="0"/>
        </w:rPr>
        <w:t xml:space="preserve">(Пс. 76, 2).</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У день скорботи моєї шукав я Бога. </w:t>
      </w:r>
      <w:r w:rsidDel="00000000" w:rsidR="00000000" w:rsidRPr="00000000">
        <w:rPr>
          <w:rFonts w:ascii="Times New Roman" w:hAnsi="Times New Roman"/>
          <w:i w:val="1"/>
          <w:color w:val="ff0000"/>
          <w:sz w:val="24"/>
          <w:rtl w:val="0"/>
        </w:rPr>
        <w:t xml:space="preserve">(Пс. 76, 3).</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widowControl w:val="0"/>
        <w:spacing w:after="120" w:lineRule="auto"/>
        <w:jc w:val="both"/>
        <w:rPr>
          <w:i w:val="1"/>
          <w:color w:val="ff0000"/>
        </w:rPr>
      </w:pPr>
      <w:r w:rsidDel="00000000" w:rsidR="00000000" w:rsidRPr="00000000">
        <w:rPr>
          <w:rFonts w:ascii="Times New Roman" w:hAnsi="Times New Roman"/>
          <w:sz w:val="24"/>
          <w:rtl w:val="0"/>
        </w:rPr>
        <w:t xml:space="preserve">Як здійсниться бажання, душа радіє; від зла відвертатись – то для дурних осоружно. Хто ходить з мудрими, сам стає мудрим; а хто приятелює з дурним, – той зледачіє. Грішних переслідує нещастя, а добро – нагорода праведним. Добрий свою спадщину онукам залишає, а майно грішника для праведника бережеться. Цілина бідних родить багато збіжжя; за браком правосуддя не один гине. Хто щадить різки, ненавидить сина; хто ж його любить, той завчасу карає. Праведний їсть собі досхочу, а живіт злих терпітиме нестачу. Мудрість будує свій будинок, а дурнота його руйнує власними руками. Хто ходить просто, Господа боїться; чиї ж криві дороги, той ним гордує. в устах дурного – бич гордині; а губи мудрих їх оберігають. Де волів немає, там порожні ясла; де бики сильні, там урожай великий. Правдивий свідок неправди не говорить; фальшивий свідок брехнями дихає. Шукає мудрости насмішник, та даремно, а для розумного знання річ легка. </w:t>
      </w:r>
      <w:r w:rsidDel="00000000" w:rsidR="00000000" w:rsidRPr="00000000">
        <w:rPr>
          <w:rFonts w:ascii="Times New Roman" w:hAnsi="Times New Roman"/>
          <w:i w:val="1"/>
          <w:color w:val="ff0000"/>
          <w:sz w:val="24"/>
          <w:rtl w:val="0"/>
        </w:rPr>
        <w:t xml:space="preserve">(Прип. 13,19 - 14,6)</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C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0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D">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Іларіона Нового, святого Стефана, чудотворця,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D26CB1"/>
    <w:rPr>
      <w:sz w:val="24"/>
      <w:szCs w:val="24"/>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WTo/HBh+xbA93O6DYWkf2tvVLQ==">CgMxLjA4AHIhMTZORkRqcmNvZHdJVHFGdzBFZHRoX1dvVWU5cXdZQkV1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