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Ми, що недосто́йно стоїмо́ в пречи́стім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</w:t>
      </w:r>
      <w:r>
        <w:rPr>
          <w:rFonts w:ascii="Times New Roman" w:hAnsi="Times New Roman"/>
          <w:sz w:val="24"/>
          <w:u w:val="single"/>
        </w:rPr>
        <w:t>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Іпакой, глас 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пісня, глас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 вивів з Вавилону.* То й мене, Слове, поверни від страждань до життя.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 рухається.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пастирів, побачивши біля трапези Твоєї дітей Твоїх, що віття благодіянь носять.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Прокімен, глас 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поміж народами, що Господь воцарився; він бо утвердив вселенну, яка не захитається.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t>і мовив:* Чому ж то шукаєте Живого між мерцями?* Нема його тут, бо він воскрес, як і сказав,* і очікує вас у Галилеї.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