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Мученики прогнали темряву безбожности* і показали всім людям світло богопізнання.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Бісівські розірвали ви сіті,* поселившись назавжди у недоступних пустинях,* О</w:t>
      </w:r>
      <w:r>
        <w:rPr>
          <w:rFonts w:ascii="Times New Roman" w:hAnsi="Times New Roman"/>
          <w:sz w:val="24"/>
        </w:rPr>
        <w:t>тці преподобні.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</w:t>
      </w:r>
      <w:r>
        <w:rPr>
          <w:rFonts w:ascii="Times New Roman" w:hAnsi="Times New Roman"/>
          <w:sz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>
        <w:rPr>
          <w:rFonts w:ascii="Times New Roman" w:hAnsi="Times New Roman"/>
          <w:sz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</w:t>
      </w:r>
      <w:r>
        <w:rPr>
          <w:rFonts w:ascii="Times New Roman" w:hAnsi="Times New Roman"/>
          <w:sz w:val="24"/>
          <w:u w:val="single"/>
        </w:rPr>
        <w:t xml:space="preserve">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</w:t>
      </w:r>
      <w:r>
        <w:rPr>
          <w:rFonts w:ascii="Times New Roman" w:hAnsi="Times New Roman"/>
          <w:sz w:val="24"/>
          <w:u w:val="single"/>
        </w:rPr>
        <w:t>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священних мучеників,* пророків і праведних, що від віку добре пожили,* помилуй, Христе,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слуги Владики явились ви, священнотайники,* і з'єдналися з слугами небесними,* тож з ними моліться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Будучи любителями гріха, тремтимо перед страшним судом народженого з тебе, Чиста;* вчини </w:t>
      </w:r>
      <w:r>
        <w:rPr>
          <w:rFonts w:ascii="Times New Roman" w:hAnsi="Times New Roman"/>
          <w:sz w:val="24"/>
        </w:rPr>
        <w:t>нас на ньому, Добра, неосудними.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