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Животво́р</w:t>
      </w:r>
      <w:r>
        <w:rPr>
          <w:rFonts w:ascii="Times New Roman" w:hAnsi="Times New Roman"/>
          <w:sz w:val="24"/>
        </w:rPr>
        <w:t>ч</w:t>
      </w:r>
      <w:r>
        <w:rPr>
          <w:rFonts w:ascii="Times New Roman" w:hAnsi="Times New Roman"/>
          <w:sz w:val="24"/>
        </w:rPr>
        <w:t xml:space="preserve"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</w:t>
      </w:r>
      <w:r>
        <w:rPr>
          <w:rFonts w:ascii="Times New Roman" w:hAnsi="Times New Roman"/>
          <w:sz w:val="24"/>
        </w:rPr>
        <w:t>ний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Спа́се, зни́щив ка́ру за непо́слух що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му з ме́ртвих воскресі́нню, ра́дісно кли́чучи:* Всеси́льний Го́споди, – сла́ва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</w:t>
      </w:r>
      <w:r>
        <w:rPr>
          <w:rFonts w:ascii="Times New Roman" w:hAnsi="Times New Roman"/>
          <w:sz w:val="24"/>
        </w:rPr>
        <w:t>Ж</w:t>
      </w:r>
      <w:r>
        <w:rPr>
          <w:rFonts w:ascii="Times New Roman" w:hAnsi="Times New Roman"/>
          <w:sz w:val="24"/>
        </w:rPr>
        <w:t>иттєда́вче, Спа́се,*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>
      <w:pPr>
        <w:spacing w:after="120"/>
      </w:pPr>
      <w:r>
        <w:rPr>
          <w:rFonts w:ascii="Times New Roman" w:hAnsi="Times New Roman"/>
          <w:sz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 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взя́вши на раме́на, принести́ до Отця́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за своє́ю во́лею приєдна́ти до небе́сних сил* та й спа́сти, Богоро́дице, світ у Христі́,* що ма́є вели́ку й ще́дру ми́лість.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</w:pPr>
      <w:r>
        <w:rPr>
          <w:rFonts w:ascii="Times New Roman" w:hAnsi="Times New Roman"/>
          <w:sz w:val="24"/>
        </w:rPr>
        <w:t>Бу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</w:t>
      </w:r>
      <w:r>
        <w:rPr>
          <w:rFonts w:ascii="Times New Roman" w:hAnsi="Times New Roman"/>
          <w:sz w:val="24"/>
        </w:rPr>
        <w:t xml:space="preserve">А́нгел же мо́вив до них:* Не пла́чте, ка́же, але́ йді́ть і пропові́дуйте, що Госпо́дь воскре́с!* </w:t>
      </w:r>
      <w:r>
        <w:rPr>
          <w:rFonts w:ascii="Times New Roman" w:hAnsi="Times New Roman"/>
          <w:sz w:val="24"/>
        </w:rPr>
        <w:t>Він бо дає́ нам ра́дість, як єди́ний і добросе́рдий.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Кожна душа живиться Святим Духом і чистотою пишається,* і таїнственно просвітлюється єдністю </w:t>
      </w:r>
      <w:r>
        <w:rPr>
          <w:rFonts w:ascii="Times New Roman" w:hAnsi="Times New Roman"/>
          <w:sz w:val="24"/>
        </w:rPr>
        <w:t>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поможи нам, і визволь нас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великий, як страшний, як той, що гординю адову знищив, і як 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</w:t>
      </w:r>
      <w:r>
        <w:rPr>
          <w:rFonts w:ascii="Times New Roman" w:hAnsi="Times New Roman"/>
          <w:sz w:val="24"/>
        </w:rPr>
        <w:t>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</w:t>
      </w:r>
      <w:r>
        <w:rPr>
          <w:rFonts w:ascii="Times New Roman" w:hAnsi="Times New Roman"/>
          <w:sz w:val="24"/>
        </w:rPr>
        <w:t>Тому всі прославляємо Тебе, Маріє Богоневісто.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