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Наслідуючи священні ісповідання,* і закінчивши життя як мученик, на небеса піднявся ти, Артемоне мудрий,* і прийняв від Бога вінець нев’янучий.* Тому святу твою пам’ять святкуємо, взиваючи:* пом’яни нас, Священномученику,* що стоїш перед Христом.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Допитли́вою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десни́цею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життєда́йні</w:t>
      </w:r>
      <w:r>
        <w:rPr>
          <w:rFonts w:ascii="Times New Roman" w:hAnsi="Times New Roman"/>
          <w:color w:val="000000"/>
          <w:sz w:val="24"/>
        </w:rPr>
        <w:t xml:space="preserve"> Твої́ </w:t>
      </w:r>
      <w:r>
        <w:rPr>
          <w:rFonts w:ascii="Times New Roman" w:hAnsi="Times New Roman"/>
          <w:color w:val="000000"/>
          <w:sz w:val="24"/>
        </w:rPr>
        <w:t>ре́бра</w:t>
      </w:r>
      <w:r>
        <w:rPr>
          <w:rFonts w:ascii="Times New Roman" w:hAnsi="Times New Roman"/>
          <w:color w:val="000000"/>
          <w:sz w:val="24"/>
        </w:rPr>
        <w:t xml:space="preserve"> Тома́ </w:t>
      </w:r>
      <w:r>
        <w:rPr>
          <w:rFonts w:ascii="Times New Roman" w:hAnsi="Times New Roman"/>
          <w:color w:val="000000"/>
          <w:sz w:val="24"/>
        </w:rPr>
        <w:t>прові́рив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бо,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 як Ти </w:t>
      </w:r>
      <w:r>
        <w:rPr>
          <w:rFonts w:ascii="Times New Roman" w:hAnsi="Times New Roman"/>
          <w:color w:val="000000"/>
          <w:sz w:val="24"/>
        </w:rPr>
        <w:t>увійшо́в</w:t>
      </w:r>
      <w:r>
        <w:rPr>
          <w:rFonts w:ascii="Times New Roman" w:hAnsi="Times New Roman"/>
          <w:color w:val="000000"/>
          <w:sz w:val="24"/>
        </w:rPr>
        <w:t xml:space="preserve">,* він із </w:t>
      </w:r>
      <w:r>
        <w:rPr>
          <w:rFonts w:ascii="Times New Roman" w:hAnsi="Times New Roman"/>
          <w:color w:val="000000"/>
          <w:sz w:val="24"/>
        </w:rPr>
        <w:t>і́ншими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Апо́столами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кли́кав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 xml:space="preserve">:* </w:t>
      </w:r>
      <w:r>
        <w:rPr>
          <w:rFonts w:ascii="Times New Roman" w:hAnsi="Times New Roman"/>
          <w:color w:val="000000"/>
          <w:sz w:val="24"/>
        </w:rPr>
        <w:t>Госпо́дь</w:t>
      </w:r>
      <w:r>
        <w:rPr>
          <w:rFonts w:ascii="Times New Roman" w:hAnsi="Times New Roman"/>
          <w:color w:val="000000"/>
          <w:sz w:val="24"/>
        </w:rPr>
        <w:t xml:space="preserve">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 xml:space="preserve">Хоч </w:t>
      </w:r>
      <w:r>
        <w:rPr>
          <w:rFonts w:ascii="Times New Roman" w:hAnsi="Times New Roman"/>
          <w:color w:val="000000"/>
          <w:sz w:val="24"/>
        </w:rPr>
        <w:t>запеча́таний</w:t>
      </w:r>
      <w:r>
        <w:rPr>
          <w:rFonts w:ascii="Times New Roman" w:hAnsi="Times New Roman"/>
          <w:color w:val="000000"/>
          <w:sz w:val="24"/>
        </w:rPr>
        <w:t xml:space="preserve"> був гріб,* як життя́ із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возсія́в</w:t>
      </w:r>
      <w:r>
        <w:rPr>
          <w:rFonts w:ascii="Times New Roman" w:hAnsi="Times New Roman"/>
          <w:color w:val="000000"/>
          <w:sz w:val="24"/>
        </w:rPr>
        <w:t xml:space="preserve"> Ти,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Бо́же</w:t>
      </w:r>
      <w:r>
        <w:rPr>
          <w:rFonts w:ascii="Times New Roman" w:hAnsi="Times New Roman"/>
          <w:color w:val="000000"/>
          <w:sz w:val="24"/>
        </w:rPr>
        <w:t xml:space="preserve">,* і, хоч </w:t>
      </w:r>
      <w:r>
        <w:rPr>
          <w:rFonts w:ascii="Times New Roman" w:hAnsi="Times New Roman"/>
          <w:color w:val="000000"/>
          <w:sz w:val="24"/>
        </w:rPr>
        <w:t>за́мкнені</w:t>
      </w:r>
      <w:r>
        <w:rPr>
          <w:rFonts w:ascii="Times New Roman" w:hAnsi="Times New Roman"/>
          <w:color w:val="000000"/>
          <w:sz w:val="24"/>
        </w:rPr>
        <w:t xml:space="preserve"> були́ </w:t>
      </w:r>
      <w:r>
        <w:rPr>
          <w:rFonts w:ascii="Times New Roman" w:hAnsi="Times New Roman"/>
          <w:color w:val="000000"/>
          <w:sz w:val="24"/>
        </w:rPr>
        <w:t>две́рі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ученика́м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єси́, як </w:t>
      </w:r>
      <w:r>
        <w:rPr>
          <w:rFonts w:ascii="Times New Roman" w:hAnsi="Times New Roman"/>
          <w:color w:val="000000"/>
          <w:sz w:val="24"/>
        </w:rPr>
        <w:t>воскресі́ння</w:t>
      </w:r>
      <w:r>
        <w:rPr>
          <w:rFonts w:ascii="Times New Roman" w:hAnsi="Times New Roman"/>
          <w:color w:val="000000"/>
          <w:sz w:val="24"/>
        </w:rPr>
        <w:t xml:space="preserve"> всіх,* дух </w:t>
      </w:r>
      <w:r>
        <w:rPr>
          <w:rFonts w:ascii="Times New Roman" w:hAnsi="Times New Roman"/>
          <w:color w:val="000000"/>
          <w:sz w:val="24"/>
        </w:rPr>
        <w:t>пра́вий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че́рез</w:t>
      </w:r>
      <w:r>
        <w:rPr>
          <w:rFonts w:ascii="Times New Roman" w:hAnsi="Times New Roman"/>
          <w:color w:val="000000"/>
          <w:sz w:val="24"/>
        </w:rPr>
        <w:t xml:space="preserve"> них </w:t>
      </w:r>
      <w:r>
        <w:rPr>
          <w:rFonts w:ascii="Times New Roman" w:hAnsi="Times New Roman"/>
          <w:color w:val="000000"/>
          <w:sz w:val="24"/>
        </w:rPr>
        <w:t>обно́влюючи</w:t>
      </w:r>
      <w:r>
        <w:rPr>
          <w:rFonts w:ascii="Times New Roman" w:hAnsi="Times New Roman"/>
          <w:color w:val="000000"/>
          <w:sz w:val="24"/>
        </w:rPr>
        <w:t xml:space="preserve"> нам,* по </w:t>
      </w:r>
      <w:r>
        <w:rPr>
          <w:rFonts w:ascii="Times New Roman" w:hAnsi="Times New Roman"/>
          <w:color w:val="000000"/>
          <w:sz w:val="24"/>
        </w:rPr>
        <w:t>вели́кій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ми́лості</w:t>
      </w:r>
      <w:r>
        <w:rPr>
          <w:rFonts w:ascii="Times New Roman" w:hAnsi="Times New Roman"/>
          <w:color w:val="000000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Артемоне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Наслідуючи священні ісповідання,* і закінчивши життя як мученик, на небеса піднявся ти, Артемоне мудрий,* і прийняв від Бога вінець нев’янучий.* Тому святу твою пам’ять святкуємо, взиваючи:* пом’яни нас, Священномученику,* що стоїш перед Христом.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62688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6229</Words>
  <Characters>31730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2023-03-29T10:05:00Z</dcterms:modified>
</cp:coreProperties>
</file>