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</w:t>
      </w:r>
      <w:r>
        <w:rPr>
          <w:rFonts w:ascii="Times New Roman" w:hAnsi="Times New Roman"/>
          <w:color w:val="000000"/>
          <w:sz w:val="24"/>
        </w:rPr>
        <w:t>си,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Діонісію,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Небесні врата пройшовши духом,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учень апостола, який третього неба досяг, Діонісі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невимовним збагатився єси розумом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озорив єси у тьмі невідання сидящих.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</w:t>
      </w:r>
      <w:r>
        <w:rPr>
          <w:rFonts w:ascii="Times New Roman" w:hAnsi="Times New Roman"/>
          <w:color w:val="000000"/>
          <w:sz w:val="24"/>
        </w:rPr>
        <w:t xml:space="preserve"> зовемо: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всесвітній.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</w:t>
      </w:r>
      <w:r>
        <w:rPr>
          <w:rFonts w:ascii="Times New Roman" w:hAnsi="Times New Roman"/>
          <w:color w:val="000000"/>
          <w:sz w:val="24"/>
        </w:rPr>
        <w:t>си,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Діонісію,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Небесні врата пройшовши духом,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учень апостола, який третього неба досяг, Діонісі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невимовним збагатився єси розумом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озорив єси у тьмі невідання сидящих.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</w:t>
      </w:r>
      <w:r>
        <w:rPr>
          <w:rFonts w:ascii="Times New Roman" w:hAnsi="Times New Roman"/>
          <w:color w:val="000000"/>
          <w:sz w:val="24"/>
        </w:rPr>
        <w:t xml:space="preserve"> зовемо: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всесвітній.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