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Євтимія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Євтимію, дух твій.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Євтимія (г. 2):</w:t>
      </w:r>
      <w:r>
        <w:rPr>
          <w:rFonts w:ascii="Times New Roman" w:hAnsi="Times New Roman"/>
          <w:color w:val="000000"/>
          <w:sz w:val="24"/>
        </w:rPr>
        <w:t xml:space="preserve"> Множество метушні спокійно проходячи,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безплотних ворогів струмками сліз твоїх потопив єси, богомудрий Євтимі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чудес дар прийнявши, зціляєш пристрасті всілякі,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неустанно за всіх нас.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Лукіана (г. 4): </w:t>
      </w:r>
      <w:r>
        <w:rPr>
          <w:rFonts w:ascii="Times New Roman" w:hAnsi="Times New Roman"/>
          <w:color w:val="000000"/>
          <w:sz w:val="24"/>
        </w:rPr>
        <w:t>Повздержністю посництва і мучеництва кров’ю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придбавши вінець нев’янучий,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Лукі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не, Антіох</w:t>
      </w:r>
      <w:r>
        <w:rPr>
          <w:rFonts w:ascii="Times New Roman" w:hAnsi="Times New Roman"/>
          <w:sz w:val="24"/>
        </w:rPr>
        <w:t>ій</w:t>
      </w:r>
      <w:r>
        <w:rPr>
          <w:rFonts w:ascii="Times New Roman" w:hAnsi="Times New Roman"/>
          <w:color w:val="000000"/>
          <w:sz w:val="24"/>
        </w:rPr>
        <w:t>ська похвало,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нас моли Христа Бога,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ми творимо святу пам’ять твою.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Лукіана (г. 2): </w:t>
      </w:r>
      <w:r>
        <w:rPr>
          <w:rFonts w:ascii="Times New Roman" w:hAnsi="Times New Roman"/>
          <w:color w:val="000000"/>
          <w:sz w:val="24"/>
        </w:rPr>
        <w:t>В посництві перше просіявшого,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у стражданні опісля озоряючого,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всі, як світило пресвітле, Лукі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на піснями славно вшануймо,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він молиться неустанно за всіх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