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Істини проповідником,* і чудотворцем ди</w:t>
      </w:r>
      <w:r>
        <w:rPr>
          <w:rFonts w:ascii="Times New Roman" w:hAnsi="Times New Roman"/>
          <w:sz w:val="24"/>
        </w:rPr>
        <w:t>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Кондак,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свящ</w:t>
      </w:r>
      <w:r>
        <w:rPr>
          <w:rFonts w:ascii="Times New Roman" w:hAnsi="Times New Roman"/>
          <w:sz w:val="24"/>
        </w:rPr>
        <w:t>еника превеликого, і рівного апостолам,* вся Церква вірних вшановує тебе, Аверкію.* Ти ж її у молитвах своїх, Блаженний,* зберігай непереможною,* і непохитною та нескверною проти всяких єресей,* як приснопам’ятний.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</w:t>
      </w:r>
      <w:r>
        <w:rPr>
          <w:rFonts w:ascii="Times New Roman" w:hAnsi="Times New Roman"/>
          <w:i/>
          <w:color w:val="FF0000"/>
          <w:sz w:val="24"/>
        </w:rPr>
        <w:t xml:space="preserve">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що просла</w:t>
      </w:r>
      <w:r>
        <w:rPr>
          <w:rFonts w:ascii="Times New Roman" w:hAnsi="Times New Roman"/>
          <w:sz w:val="24"/>
        </w:rPr>
        <w:t>вив на землі святих Твоїх,* перед другим і страшним пришестям Твоїм, Христе,* преславним воскресінням отроків,* показав Ти воскресіння тим, що про нього не знали,* нетлінні одежі й тіла показав,* і царя упевнив ти, щоб викликував:* воістину є мертвих воскр</w:t>
      </w:r>
      <w:r>
        <w:rPr>
          <w:rFonts w:ascii="Times New Roman" w:hAnsi="Times New Roman"/>
          <w:sz w:val="24"/>
        </w:rPr>
        <w:t xml:space="preserve">есіння.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