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hAnsi="Times New Roman"/>
          <w:color w:val="000000"/>
          <w:sz w:val="24"/>
        </w:rPr>
        <w:t xml:space="preserve">воздвиг 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єси душі млявих, написавши час суду.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Матея,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hAnsi="Times New Roman"/>
          <w:color w:val="000000"/>
          <w:sz w:val="24"/>
        </w:rPr>
        <w:t xml:space="preserve">воздвиг 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єси душі млявих, написавши час суду.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Матея,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hAnsi="Times New Roman"/>
          <w:color w:val="000000"/>
          <w:sz w:val="24"/>
        </w:rPr>
        <w:t xml:space="preserve">воздвиг 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єси душі млявих, написавши час суду.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Матея,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</w:t>
      </w:r>
      <w:r>
        <w:rPr>
          <w:rFonts w:ascii="Times New Roman" w:hAnsi="Times New Roman"/>
          <w:color w:val="000000"/>
          <w:sz w:val="24"/>
        </w:rPr>
        <w:t xml:space="preserve">воздвиг </w:t>
      </w:r>
      <w:r>
        <w:rPr>
          <w:rFonts w:ascii="Times New Roman" w:hAnsi="Times New Roman"/>
          <w:color w:val="000000"/>
          <w:sz w:val="24"/>
          <w:highlight w:val="white"/>
        </w:rPr>
        <w:t xml:space="preserve">єси душі млявих, написавши час суду.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Матея,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