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Доротея, єпископа Тирського, святого мученика Косми, пресвітера вірменського,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Доротея, єпископа Тирського, святого мученика Косми, пресвітера вірменського,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Доротея, єпископа Тирського, святого мученика Косми, пресвітера вірменського,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color w:val="000000"/>
          <w:sz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color w:val="000000"/>
          <w:sz w:val="24"/>
        </w:rPr>
        <w:t xml:space="preserve">Чеснотами і божественними повчаннями </w:t>
      </w:r>
      <w:r>
        <w:rPr>
          <w:rFonts w:ascii="Times New Roman" w:hAnsi="Times New Roman"/>
          <w:sz w:val="24"/>
        </w:rPr>
        <w:t xml:space="preserve">сяючи </w:t>
      </w:r>
      <w:r>
        <w:rPr>
          <w:rFonts w:ascii="Times New Roman" w:hAnsi="Times New Roman"/>
          <w:color w:val="000000"/>
          <w:sz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відігнавши морок багатобожжя і люті єресі,* тому й святкуємо світл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пам’ять твою.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Доротея, єпископа Тирського, святого мученика Косми, пресвітера вірменського,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