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пророка Єлисея, святого отця нашого Методія, патріарха Царгородського,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У тілі ангел, пророків основа,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другий предтеча пришестя Христового – Ілля славний,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висоти зіслав Єлисеєві благодать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недуги відганяти і прокажених очищати.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й на тих, що почитають його, зливає </w:t>
      </w:r>
      <w:r>
        <w:rPr>
          <w:rFonts w:ascii="Times New Roman" w:hAnsi="Times New Roman"/>
          <w:sz w:val="24"/>
        </w:rPr>
        <w:t>зцілення</w:t>
      </w:r>
      <w:r>
        <w:rPr>
          <w:rFonts w:ascii="Times New Roman" w:hAnsi="Times New Roman"/>
          <w:color w:val="000000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Явився ти Божим пророком, прийнявши щедру благодать,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якої воістину удостоївся,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color w:val="000000"/>
          <w:sz w:val="24"/>
        </w:rPr>
        <w:t xml:space="preserve">лаженний, бо був ти співмешканцем Іллі.* З ним же молися до Христа Бога неустанно за всіх нас.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пророка Єлисея, святого отця нашого Методія, патріарха Царгородського,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пророка Єлисея, святого отця нашого Методія, патріарха Царгородського,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У тілі ангел, пророків основа,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другий предтеча пришестя Христового – Ілля славний,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висоти зіслав Єлисеєві благодать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недуги відганяти і прокажених очищати.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й на тих, що почитають його, зливає </w:t>
      </w:r>
      <w:r>
        <w:rPr>
          <w:rFonts w:ascii="Times New Roman" w:hAnsi="Times New Roman"/>
          <w:sz w:val="24"/>
        </w:rPr>
        <w:t>зцілення</w:t>
      </w:r>
      <w:r>
        <w:rPr>
          <w:rFonts w:ascii="Times New Roman" w:hAnsi="Times New Roman"/>
          <w:color w:val="000000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Явився ти Божим пророком, прийнявши щедру благодать,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якої воістину удостоївся,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color w:val="000000"/>
          <w:sz w:val="24"/>
        </w:rPr>
        <w:t xml:space="preserve">лаженний, бо був ти співмешканцем Іллі.* З ним же молися до Христа Бога неустанно за всіх нас.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пророка Єлисея, святого отця нашого Методія, патріарха Царгородського,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