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Євпла,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Євпл,*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</w:t>
      </w:r>
      <w:r>
        <w:rPr>
          <w:rFonts w:ascii="Times New Roman" w:hAnsi="Times New Roman"/>
          <w:sz w:val="24"/>
        </w:rPr>
        <w:t>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Носивши в руках закони Христові,* став ти у подвизі, проповідуючи ворогам,* добровільно й сміливо постраждавши.* Тому радісно прихилив ти свою шию і прийняв усічення мечем,* закінчивши життя своє.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Євпла,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Євпла,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Євпл,*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</w:t>
      </w:r>
      <w:r>
        <w:rPr>
          <w:rFonts w:ascii="Times New Roman" w:hAnsi="Times New Roman"/>
          <w:sz w:val="24"/>
        </w:rPr>
        <w:t>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Носивши в руках закони Христові,* став ти у подвизі, проповідуючи ворогам,* добровільно й сміливо постраждавши.* Тому радісно прихилив ти свою шию і прийняв усічення мечем,* закінчивши життя своє.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й архидиякона Євпла,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