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</w:t>
      </w:r>
      <w:r>
        <w:rPr>
          <w:rFonts w:ascii="Times New Roman" w:hAnsi="Times New Roman"/>
          <w:sz w:val="24"/>
        </w:rPr>
        <w:t>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Собо́ри вірних ся́ють у собо́рі Воскресіння,* як многосвітлі зо́рі на не</w:t>
      </w:r>
      <w:r>
        <w:rPr>
          <w:rFonts w:ascii="Times New Roman" w:hAnsi="Times New Roman"/>
          <w:sz w:val="24"/>
        </w:rPr>
        <w:t>́бі,* і мо́лячись у ньо́му, взива́ють:* «Цей дім утверди́, Го́споди!»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безцінну красу́ вну́трішньої богоо́бразної ски́нії,* так зо́внішню яви́в єси́ ве́лич свято́го хра́му сла́ви Т</w:t>
      </w:r>
      <w:r>
        <w:rPr>
          <w:rFonts w:ascii="Times New Roman" w:hAnsi="Times New Roman"/>
          <w:sz w:val="24"/>
        </w:rPr>
        <w:t>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Собо́ри вірних ся́ють у собо́рі Воскресіння,* як многосвітлі зо́рі на не</w:t>
      </w:r>
      <w:r>
        <w:rPr>
          <w:rFonts w:ascii="Times New Roman" w:hAnsi="Times New Roman"/>
          <w:sz w:val="24"/>
        </w:rPr>
        <w:t>́бі,* і мо́лячись у ньо́му, взива́ють:* «Цей дім утверди́, Го́споди!»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задля нас увесь Свій задум сповнив і благозволив, щоб споруджений в Києві собор освяченно було в ім'я святого Його Воскресіння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Флора й Лавра,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