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Самуїла,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Да</w:t>
      </w:r>
      <w:r>
        <w:rPr>
          <w:rFonts w:ascii="Times New Roman" w:hAnsi="Times New Roman"/>
          <w:sz w:val="24"/>
        </w:rPr>
        <w:t>р прецінний даний був ти неплідній утробі* і принесений в жертву, як всепалення благоприємне, Господеві своєму,* послуживши Йому в преподобії і правді,* тому тебе почитаємо, пророче Божий Самуїле,* як молитвеника за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Як дар прецінн</w:t>
      </w:r>
      <w:r>
        <w:rPr>
          <w:rFonts w:ascii="Times New Roman" w:hAnsi="Times New Roman"/>
          <w:sz w:val="24"/>
        </w:rPr>
        <w:t>ий перед зачаттям відданий Богові,* і з дитинства Йому як ангел послужив єси, всеблаженний,* і сподобився майбутнє провіщати.* Тому кличемо до тебе:* радуйся, пророче Божий Самуїле, архиєрею великий.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Самуїла,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Самуїла,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Да</w:t>
      </w:r>
      <w:r>
        <w:rPr>
          <w:rFonts w:ascii="Times New Roman" w:hAnsi="Times New Roman"/>
          <w:sz w:val="24"/>
        </w:rPr>
        <w:t>р прецінний даний був ти неплідній утробі* і принесений в жертву, як всепалення благоприємне, Господеві своєму,* послуживши Йому в преподобії і правді,* тому тебе почитаємо, пророче Божий Самуїле,* як молитвеника за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Як дар прецінн</w:t>
      </w:r>
      <w:r>
        <w:rPr>
          <w:rFonts w:ascii="Times New Roman" w:hAnsi="Times New Roman"/>
          <w:sz w:val="24"/>
        </w:rPr>
        <w:t>ий перед зачаттям відданий Богові,* і з дитинства Йому як ангел послужив єси, всеблаженний,* і сподобився майбутнє провіщати.* Тому кличемо до тебе:* радуйся, пророче Божий Самуїле, архиєрею великий.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Самуїла,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