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Дерево життя у душі своїй* – віру Твою, Христе, здобув Твій мученик,* чеснішу від Едемського раю.* І дерево змієвої омани зруйнував зі сміливістю духовно,* вінчаючись славою Твоєю,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ногомилостивий.</w:t>
      </w:r>
      <w:r>
        <w:rPr>
          <w:rFonts w:ascii="Times New Roman" w:hAnsi="Times New Roman"/>
          <w:sz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Дерево життя у душі своїй* – віру Твою, Христе, здобув Твій мученик,* чеснішу від Едемського раю.* І дерево змієвої омани зруйнував зі сміливістю духовно,* вінчаючись славою Твоєю,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ногомилостивий.</w:t>
      </w:r>
      <w:r>
        <w:rPr>
          <w:rFonts w:ascii="Times New Roman" w:hAnsi="Times New Roman"/>
          <w:sz w:val="24"/>
        </w:rPr>
        <w:t xml:space="preserve">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Якинта,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