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4):</w:t>
      </w:r>
      <w:r>
        <w:rPr>
          <w:rFonts w:ascii="Times New Roman" w:hAnsi="Times New Roman"/>
          <w:color w:val="ED008D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Світлим понад сонце нeбо являється світлом Хрeста,* просвітлює все блиском своїм,* тому Ти, Чоловіколюбче, Спaсе всіх,* задля нього просвіти ум нaш і чуття,* бо ми маємо його як зброю миру і непоборну перемогу.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праведного Євдокима,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Той, хто від землі призвав тебе до осель Небесних,* зберігає і по смерті неушкодженим тіло твоє, святий Євдокиме:* ти бо в ціломудрії і чистому житті, блаженний, жив єси,* не осквернивши плоті.* Тому з дерзновенням моли Христа Бога, щоб спастися нам.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Вишніх бажаючи, до вишніх долучаючись,* колісницю вогненну, Божественними сходженнями чеснот вдосконалив єси душу, преблаженний Євдокиме,* на землі поживши, як безплотний,* Творцеві всіх благовгодив єси.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праведного Євдокима,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4):</w:t>
      </w:r>
      <w:r>
        <w:rPr>
          <w:rFonts w:ascii="Times New Roman" w:hAnsi="Times New Roman"/>
          <w:color w:val="ED008D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Світлим понад сонце нeбо являється світлом Хрeста,* просвітлює все блиском своїм,* тому Ти, Чоловіколюбче, Спaсе всіх,* задля нього просвіти ум нaш і чуття,* бо ми маємо його як зброю миру і непоборну перемогу.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праведного Євдокима,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Той, хто від землі призвав тебе до осель Небесних,* зберігає і по смерті неушкодженим тіло твоє, святий Євдокиме:* ти бо в ціломудрії і чистому житті, блаженний, жив єси,* не осквернивши плоті.* Тому з дерзновенням моли Христа Бога, щоб спастися нам.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Вишніх бажаючи, до вишніх долучаючись,* колісницю вогненну, Божественними сходженнями чеснот вдосконалив єси душу, преблаженний Євдокиме,* на землі поживши, як безплотний,* Творцеві всіх благовгодив єси.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і праведного Євдокима,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