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Через троїчну благодать, яка оселилась у чистих серцях ваших, преблаженні Кире та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 вашими молитвами душевні наші пристрасті зціліть.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Від божественної благодаті дар чудес прийнявши, святії,* чудодієте безперестанно, всі пристрасті наші невидимим ліком відсікаючи,* Кире премудрий із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ом славним,* бо ви є лікарями божественними.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Через троїчну благодать, яка оселилась у чистих серцях ваших, преблаженні Кире та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 вашими молитвами душевні наші пристрасті зціліть.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Від божественної благодаті дар чудес прийнявши, святії,* чудодієте безперестанно, всі пристрасті наші невидимим ліком відсікаючи,* Кире премудрий із </w:t>
      </w:r>
      <w:r>
        <w:rPr>
          <w:rFonts w:ascii="Times New Roman" w:hAnsi="Times New Roman"/>
          <w:sz w:val="24"/>
        </w:rPr>
        <w:t>Іван</w:t>
      </w:r>
      <w:r>
        <w:rPr>
          <w:rFonts w:ascii="Times New Roman" w:hAnsi="Times New Roman"/>
          <w:sz w:val="24"/>
        </w:rPr>
        <w:t>ом славним,* бо ви є лікарями божественними.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