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5 Понеділок</w:t>
        <w:br w:type="textWrapping"/>
        <w:t xml:space="preserve">5 (22) Тиждень 26-ий по Зісланні Святого Духа.</w:t>
        <w:br w:type="textWrapping"/>
        <w:t xml:space="preserve">Св. ап. Филимона і тих, що з ним.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світлозорий* Світлодавця Христа.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первоплід благоприємний* принесли Йоаким мудрий з Анною* Тому, хто зволив* Божественний Плід явно дати 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завжди*. Тим-то ми, що звершуємо пам’ять твою, рятуємося від бід,* Филимоне славний, молитвами твоїми.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вірою восхвалімо разом з Апфією доброчесною* Архипа, мудрого ієрарха,* оспівуючи Филимона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/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/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/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Днесь, по слову псалма,* собор дівственних,* запаливши лампади,* світло передує* Єдиній Всенепорочній.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Гору розумну* і Трапезу Божественну,* Міст, Сосуд,* Пророче, прийми* Єдину Всенепорочную.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Браму святині* відчинивши, Захаріє,* пророче Божий,* прийми Божественну Браму* – Єдину Приснодіву.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благословенная!»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Филимона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вводиться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Филимона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2022-11-23T10:04:00Z</dcterms:created>
  <dc:creator>Windows User</dc:creator>
</cp:coreProperties>
</file>