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Pr="00AF23AF" w:rsidR="00846324" w14:paraId="331F00F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E2761"/>
            <w:tcMar>
              <w:top w:w="280" w:type="dxa"/>
              <w:left w:w="360" w:type="dxa"/>
              <w:bottom w:w="260" w:type="dxa"/>
              <w:right w:w="360" w:type="dxa"/>
            </w:tcMar>
          </w:tcPr>
          <w:p w:rsidRPr="00AF23AF" w:rsidR="00846324" w:rsidRDefault="00C7105D" w14:paraId="48A2E7D4" w14:textId="77777777">
            <w:pPr>
              <w:spacing w:after="60"/>
              <w:rPr>
                <w:lang w:val="en-US"/>
              </w:rPr>
            </w:pPr>
            <w:r w:rsidRPr="00AF23AF">
              <w:rPr>
                <w:b/>
                <w:bCs/>
                <w:color w:val="FFFFFF"/>
                <w:sz w:val="64"/>
                <w:szCs w:val="64"/>
                <w:lang w:val="en-US"/>
              </w:rPr>
              <w:t>AttritionIQ</w:t>
            </w:r>
          </w:p>
          <w:p w:rsidRPr="00AF23AF" w:rsidR="00846324" w:rsidRDefault="00C7105D" w14:paraId="2CA4935F" w14:textId="77777777">
            <w:pPr>
              <w:spacing w:after="120"/>
              <w:rPr>
                <w:lang w:val="en-US"/>
              </w:rPr>
            </w:pPr>
            <w:r w:rsidRPr="00AF23AF">
              <w:rPr>
                <w:color w:val="818CF8"/>
                <w:sz w:val="28"/>
                <w:szCs w:val="28"/>
                <w:lang w:val="en-US"/>
              </w:rPr>
              <w:t>Turnover Prediction as a Service</w:t>
            </w:r>
          </w:p>
          <w:p w:rsidRPr="00AF23AF" w:rsidR="00846324" w:rsidRDefault="00C7105D" w14:paraId="40B677CE" w14:textId="77777777">
            <w:pPr>
              <w:rPr>
                <w:lang w:val="en-US"/>
              </w:rPr>
            </w:pPr>
            <w:r w:rsidRPr="00AF23AF">
              <w:rPr>
                <w:color w:val="A5B4FC"/>
                <w:lang w:val="en-US"/>
              </w:rPr>
              <w:t>Predict who will leave. Understand why. Act before it happens.</w:t>
            </w:r>
          </w:p>
        </w:tc>
      </w:tr>
    </w:tbl>
    <w:p w:rsidRPr="00AF23AF" w:rsidR="00846324" w:rsidRDefault="00846324" w14:paraId="4773CEA1" w14:textId="77777777">
      <w:pPr>
        <w:spacing w:after="200"/>
        <w:rPr>
          <w:lang w:val="en-US"/>
        </w:rPr>
      </w:pPr>
    </w:p>
    <w:p w:rsidR="00846324" w:rsidRDefault="00C7105D" w14:paraId="40CACF5A" w14:textId="77777777">
      <w:pPr>
        <w:pBdr>
          <w:bottom w:val="single" w:color="1E2761" w:sz="6" w:space="1"/>
        </w:pBdr>
        <w:spacing w:before="180" w:after="100"/>
      </w:pPr>
      <w:r>
        <w:rPr>
          <w:b/>
          <w:bCs/>
          <w:color w:val="1E2761"/>
          <w:sz w:val="24"/>
          <w:szCs w:val="24"/>
        </w:rPr>
        <w:t>The Problem</w:t>
      </w:r>
    </w:p>
    <w:p w:rsidR="00846324" w:rsidRDefault="00846324" w14:paraId="3F8199DE" w14:textId="77777777">
      <w:pPr>
        <w:spacing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9"/>
        <w:gridCol w:w="3009"/>
        <w:gridCol w:w="3008"/>
      </w:tblGrid>
      <w:tr w:rsidR="00846324" w14:paraId="58638A5E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Borders>
              <w:top w:val="single" w:color="EF4444" w:sz="12" w:space="0"/>
              <w:left w:val="single" w:color="E2E8F0" w:sz="1" w:space="0"/>
              <w:bottom w:val="single" w:color="E2E8F0" w:sz="1" w:space="0"/>
              <w:right w:val="single" w:color="E2E8F0" w:sz="1" w:space="0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Pr="00AF23AF" w:rsidR="00846324" w:rsidRDefault="00C7105D" w14:paraId="69F8C23F" w14:textId="77777777">
            <w:pPr>
              <w:spacing w:after="40"/>
              <w:rPr>
                <w:lang w:val="en-US"/>
              </w:rPr>
            </w:pPr>
            <w:r w:rsidRPr="00AF23AF">
              <w:rPr>
                <w:b/>
                <w:bCs/>
                <w:color w:val="EF4444"/>
                <w:sz w:val="40"/>
                <w:szCs w:val="40"/>
                <w:lang w:val="en-US"/>
              </w:rPr>
              <w:t>50-200%</w:t>
            </w:r>
          </w:p>
          <w:p w:rsidRPr="00AF23AF" w:rsidR="00846324" w:rsidRDefault="00C7105D" w14:paraId="0740DA9C" w14:textId="77777777">
            <w:pPr>
              <w:spacing w:after="40"/>
              <w:rPr>
                <w:lang w:val="en-US"/>
              </w:rPr>
            </w:pPr>
            <w:r w:rsidRPr="00AF23AF">
              <w:rPr>
                <w:b/>
                <w:bCs/>
                <w:color w:val="1E293B"/>
                <w:lang w:val="en-US"/>
              </w:rPr>
              <w:t>Replacement cost</w:t>
            </w:r>
          </w:p>
          <w:p w:rsidRPr="00AF23AF" w:rsidR="00846324" w:rsidRDefault="00C7105D" w14:paraId="5E0F3F7A" w14:textId="77777777">
            <w:pPr>
              <w:rPr>
                <w:lang w:val="en-US"/>
              </w:rPr>
            </w:pPr>
            <w:r w:rsidRPr="00AF23AF">
              <w:rPr>
                <w:color w:val="64748B"/>
                <w:sz w:val="18"/>
                <w:szCs w:val="18"/>
                <w:lang w:val="en-US"/>
              </w:rPr>
              <w:t>of annual salary per employee lost</w:t>
            </w:r>
          </w:p>
        </w:tc>
        <w:tc>
          <w:tcPr>
            <w:tcW w:w="3010" w:type="dxa"/>
            <w:tcBorders>
              <w:top w:val="single" w:color="F59E0B" w:sz="12" w:space="0"/>
              <w:left w:val="single" w:color="E2E8F0" w:sz="1" w:space="0"/>
              <w:bottom w:val="single" w:color="E2E8F0" w:sz="1" w:space="0"/>
              <w:right w:val="single" w:color="E2E8F0" w:sz="1" w:space="0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846324" w:rsidRDefault="00C7105D" w14:paraId="0A031CFD" w14:textId="77777777">
            <w:pPr>
              <w:spacing w:after="40"/>
            </w:pPr>
            <w:r>
              <w:rPr>
                <w:b/>
                <w:bCs/>
                <w:color w:val="F59E0B"/>
                <w:sz w:val="40"/>
                <w:szCs w:val="40"/>
              </w:rPr>
              <w:t>3-6 months</w:t>
            </w:r>
          </w:p>
          <w:p w:rsidR="00846324" w:rsidRDefault="00C7105D" w14:paraId="347BDE71" w14:textId="77777777">
            <w:pPr>
              <w:spacing w:after="40"/>
            </w:pPr>
            <w:r>
              <w:rPr>
                <w:b/>
                <w:bCs/>
                <w:color w:val="1E293B"/>
              </w:rPr>
              <w:t>Invisible lag</w:t>
            </w:r>
          </w:p>
          <w:p w:rsidR="00846324" w:rsidRDefault="00C7105D" w14:paraId="0F11684D" w14:textId="77777777">
            <w:r>
              <w:rPr>
                <w:color w:val="64748B"/>
                <w:sz w:val="18"/>
                <w:szCs w:val="18"/>
              </w:rPr>
              <w:t>from disengagement to resignation</w:t>
            </w:r>
          </w:p>
        </w:tc>
        <w:tc>
          <w:tcPr>
            <w:tcW w:w="3010" w:type="dxa"/>
            <w:tcBorders>
              <w:top w:val="single" w:color="64748B" w:sz="12" w:space="0"/>
              <w:left w:val="single" w:color="E2E8F0" w:sz="1" w:space="0"/>
              <w:bottom w:val="single" w:color="E2E8F0" w:sz="1" w:space="0"/>
              <w:right w:val="single" w:color="E2E8F0" w:sz="1" w:space="0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846324" w:rsidRDefault="00C7105D" w14:paraId="29DAFDE2" w14:textId="77777777">
            <w:pPr>
              <w:spacing w:after="40"/>
            </w:pPr>
            <w:r>
              <w:rPr>
                <w:b/>
                <w:bCs/>
                <w:color w:val="64748B"/>
                <w:sz w:val="40"/>
                <w:szCs w:val="40"/>
              </w:rPr>
              <w:t>0</w:t>
            </w:r>
          </w:p>
          <w:p w:rsidR="00846324" w:rsidRDefault="00C7105D" w14:paraId="514A8B83" w14:textId="77777777">
            <w:pPr>
              <w:spacing w:after="40"/>
            </w:pPr>
            <w:r>
              <w:rPr>
                <w:b/>
                <w:bCs/>
                <w:color w:val="1E293B"/>
              </w:rPr>
              <w:t>Predictive tools</w:t>
            </w:r>
          </w:p>
          <w:p w:rsidR="00846324" w:rsidRDefault="00C7105D" w14:paraId="33D6F436" w14:textId="77777777">
            <w:r>
              <w:rPr>
                <w:color w:val="64748B"/>
                <w:sz w:val="18"/>
                <w:szCs w:val="18"/>
              </w:rPr>
              <w:t>in most HR stacks today</w:t>
            </w:r>
          </w:p>
        </w:tc>
      </w:tr>
    </w:tbl>
    <w:p w:rsidR="00846324" w:rsidRDefault="00846324" w14:paraId="7DC00E50" w14:textId="77777777">
      <w:pPr>
        <w:spacing w:after="12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46324" w14:paraId="203330F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6366F1" w:sz="1" w:space="0"/>
              <w:left w:val="single" w:color="6366F1" w:sz="18" w:space="0"/>
              <w:bottom w:val="single" w:color="6366F1" w:sz="1" w:space="0"/>
              <w:right w:val="single" w:color="6366F1" w:sz="1" w:space="0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46324" w:rsidRDefault="00C7105D" w14:paraId="4BF20EEB" w14:textId="77777777">
            <w:pPr>
              <w:spacing w:after="120"/>
            </w:pPr>
            <w:r>
              <w:rPr>
                <w:b/>
                <w:bCs/>
                <w:color w:val="1E293B"/>
              </w:rPr>
              <w:t xml:space="preserve">HR teams only discover a resignation when it is already decided. </w:t>
            </w:r>
            <w:r>
              <w:rPr>
                <w:color w:val="64748B"/>
              </w:rPr>
              <w:t>Most organisations have no systematic way to identify who is at risk, why, or what to do. Existing HRIS platforms record what happened. AttritionIQ predicts what will happen next.</w:t>
            </w:r>
          </w:p>
        </w:tc>
      </w:tr>
    </w:tbl>
    <w:p w:rsidR="00846324" w:rsidRDefault="00846324" w14:paraId="66E9C37A" w14:textId="77777777">
      <w:pPr>
        <w:spacing w:after="160"/>
      </w:pPr>
    </w:p>
    <w:p w:rsidR="00846324" w:rsidRDefault="00C7105D" w14:paraId="30FCFA0F" w14:textId="77777777">
      <w:pPr>
        <w:pBdr>
          <w:bottom w:val="single" w:color="1E2761" w:sz="6" w:space="1"/>
        </w:pBdr>
        <w:spacing w:before="180" w:after="100"/>
      </w:pPr>
      <w:r>
        <w:rPr>
          <w:b/>
          <w:bCs/>
          <w:color w:val="1E2761"/>
          <w:sz w:val="24"/>
          <w:szCs w:val="24"/>
        </w:rPr>
        <w:t>The Real Cost of Turnover</w:t>
      </w:r>
    </w:p>
    <w:p w:rsidR="00846324" w:rsidRDefault="00846324" w14:paraId="7411EA03" w14:textId="77777777">
      <w:pPr>
        <w:spacing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3"/>
        <w:gridCol w:w="4613"/>
      </w:tblGrid>
      <w:tr w:rsidR="00846324" w14:paraId="76F31B16" w14:textId="77777777">
        <w:tblPrEx>
          <w:tblCellMar>
            <w:top w:w="0" w:type="dxa"/>
            <w:bottom w:w="0" w:type="dxa"/>
          </w:tblCellMar>
        </w:tblPrEx>
        <w:tc>
          <w:tcPr>
            <w:tcW w:w="44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:rsidR="00846324" w:rsidRDefault="00C7105D" w14:paraId="6E4B69C0" w14:textId="77777777">
            <w:pPr>
              <w:spacing w:after="80"/>
            </w:pPr>
            <w:r>
              <w:rPr>
                <w:b/>
                <w:bCs/>
                <w:color w:val="1E293B"/>
              </w:rPr>
              <w:t>Direct costs per departure:</w:t>
            </w:r>
          </w:p>
          <w:p w:rsidR="00846324" w:rsidRDefault="00C7105D" w14:paraId="5E24E3E8" w14:textId="77777777">
            <w:pPr>
              <w:pStyle w:val="Paragraphedeliste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</w:rPr>
              <w:t>Recruitment: 3-5k EUR (job boards, agency, interviews)</w:t>
            </w:r>
          </w:p>
          <w:p w:rsidR="00846324" w:rsidRDefault="00C7105D" w14:paraId="4848308B" w14:textId="77777777">
            <w:pPr>
              <w:pStyle w:val="Paragraphedeliste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</w:rPr>
              <w:t>Onboarding: 2-4k EUR (training, admin, equipment)</w:t>
            </w:r>
          </w:p>
          <w:p w:rsidR="00846324" w:rsidRDefault="00C7105D" w14:paraId="147B289A" w14:textId="77777777">
            <w:pPr>
              <w:pStyle w:val="Paragraphedeliste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</w:rPr>
              <w:t>Lost productivity: 6-18 months at 25% capacity</w:t>
            </w:r>
          </w:p>
          <w:p w:rsidR="00846324" w:rsidRDefault="00846324" w14:paraId="53D16932" w14:textId="77777777">
            <w:pPr>
              <w:spacing w:after="80"/>
            </w:pPr>
          </w:p>
          <w:p w:rsidR="00846324" w:rsidRDefault="00C7105D" w14:paraId="23BD876C" w14:textId="77777777">
            <w:pPr>
              <w:spacing w:after="80"/>
            </w:pPr>
            <w:r>
              <w:rPr>
                <w:b/>
                <w:bCs/>
                <w:color w:val="1E293B"/>
              </w:rPr>
              <w:t>Indirect costs:</w:t>
            </w:r>
          </w:p>
          <w:p w:rsidR="00846324" w:rsidRDefault="00C7105D" w14:paraId="3900EF0F" w14:textId="77777777">
            <w:pPr>
              <w:pStyle w:val="Paragraphedeliste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</w:rPr>
              <w:t>Team disruption: x1.5 multiplier on remaining workload</w:t>
            </w:r>
          </w:p>
          <w:p w:rsidR="00846324" w:rsidRDefault="00C7105D" w14:paraId="73DFEE75" w14:textId="77777777">
            <w:pPr>
              <w:pStyle w:val="Paragraphedeliste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</w:rPr>
              <w:t>Employer brand: Glassdoor impact, harder future hiring</w:t>
            </w:r>
          </w:p>
          <w:p w:rsidR="00846324" w:rsidRDefault="00C7105D" w14:paraId="70CC00CD" w14:textId="77777777">
            <w:pPr>
              <w:pStyle w:val="Paragraphedeliste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</w:rPr>
              <w:t>Institutional knowledge: non-recoverable</w:t>
            </w:r>
          </w:p>
        </w:tc>
        <w:tc>
          <w:tcPr>
            <w:tcW w:w="46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tbl>
            <w:tblPr>
              <w:tblW w:w="4413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413"/>
            </w:tblGrid>
            <w:tr w:rsidR="00846324" w14:paraId="1EA45BE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1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EF2F2"/>
                  <w:tcMar>
                    <w:top w:w="160" w:type="dxa"/>
                    <w:left w:w="200" w:type="dxa"/>
                    <w:bottom w:w="160" w:type="dxa"/>
                    <w:right w:w="200" w:type="dxa"/>
                  </w:tcMar>
                </w:tcPr>
                <w:p w:rsidR="00846324" w:rsidRDefault="00C7105D" w14:paraId="5D47B3E1" w14:textId="77777777">
                  <w:pPr>
                    <w:spacing w:after="60"/>
                    <w:jc w:val="center"/>
                  </w:pPr>
                  <w:r>
                    <w:rPr>
                      <w:b/>
                      <w:bCs/>
                      <w:color w:val="EF4444"/>
                      <w:sz w:val="32"/>
                      <w:szCs w:val="32"/>
                    </w:rPr>
                    <w:t>~3.4M EUR/year</w:t>
                  </w:r>
                </w:p>
                <w:p w:rsidR="00846324" w:rsidRDefault="00C7105D" w14:paraId="22CC9EE0" w14:textId="77777777">
                  <w:pPr>
                    <w:spacing w:after="60"/>
                    <w:jc w:val="center"/>
                  </w:pPr>
                  <w:r>
                    <w:rPr>
                      <w:color w:val="1E293B"/>
                    </w:rPr>
                    <w:t>estimated turnover cost</w:t>
                  </w:r>
                </w:p>
                <w:p w:rsidR="00846324" w:rsidRDefault="00C7105D" w14:paraId="1EF7AC94" w14:textId="77777777">
                  <w:pPr>
                    <w:jc w:val="center"/>
                  </w:pPr>
                  <w:r>
                    <w:rPr>
                      <w:color w:val="64748B"/>
                      <w:sz w:val="17"/>
                      <w:szCs w:val="17"/>
                    </w:rPr>
                    <w:t>500-person company · 15% annual attrition · avg 45k EUR salary</w:t>
                  </w:r>
                </w:p>
              </w:tc>
            </w:tr>
            <w:tr w:rsidR="00846324" w14:paraId="5EF7DA2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1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0FDF4"/>
                  <w:tcMar>
                    <w:top w:w="160" w:type="dxa"/>
                    <w:left w:w="200" w:type="dxa"/>
                    <w:bottom w:w="160" w:type="dxa"/>
                    <w:right w:w="200" w:type="dxa"/>
                  </w:tcMar>
                </w:tcPr>
                <w:p w:rsidR="00846324" w:rsidRDefault="00C7105D" w14:paraId="22662786" w14:textId="77777777">
                  <w:pPr>
                    <w:spacing w:after="60"/>
                    <w:jc w:val="center"/>
                  </w:pPr>
                  <w:r>
                    <w:rPr>
                      <w:b/>
                      <w:bCs/>
                      <w:color w:val="22C55E"/>
                      <w:sz w:val="26"/>
                      <w:szCs w:val="26"/>
                    </w:rPr>
                    <w:t>3-5 retained employees</w:t>
                  </w:r>
                </w:p>
                <w:p w:rsidR="00846324" w:rsidRDefault="00C7105D" w14:paraId="44071686" w14:textId="77777777">
                  <w:pPr>
                    <w:jc w:val="center"/>
                  </w:pPr>
                  <w:r>
                    <w:rPr>
                      <w:color w:val="64748B"/>
                      <w:sz w:val="18"/>
                      <w:szCs w:val="18"/>
                    </w:rPr>
                    <w:t>sufficient to cover annual AttritionIQ subscription</w:t>
                  </w:r>
                </w:p>
              </w:tc>
            </w:tr>
          </w:tbl>
          <w:p w:rsidR="00846324" w:rsidRDefault="00846324" w14:paraId="65793BAC" w14:textId="77777777"/>
        </w:tc>
      </w:tr>
    </w:tbl>
    <w:p w:rsidR="00846324" w:rsidRDefault="00846324" w14:paraId="67630085" w14:textId="77777777">
      <w:pPr>
        <w:spacing w:after="160"/>
      </w:pPr>
    </w:p>
    <w:p w:rsidR="00846324" w:rsidRDefault="00C7105D" w14:paraId="5C17CCF3" w14:textId="77777777">
      <w:pPr>
        <w:pBdr>
          <w:bottom w:val="single" w:color="1E2761" w:sz="6" w:space="1"/>
        </w:pBdr>
        <w:spacing w:before="180" w:after="100"/>
      </w:pPr>
      <w:r>
        <w:rPr>
          <w:b/>
          <w:bCs/>
          <w:color w:val="1E2761"/>
          <w:sz w:val="24"/>
          <w:szCs w:val="24"/>
        </w:rPr>
        <w:t>Our Solution</w:t>
      </w:r>
    </w:p>
    <w:p w:rsidR="00846324" w:rsidRDefault="00846324" w14:paraId="181E6FEE" w14:textId="77777777">
      <w:pPr>
        <w:spacing w:after="80"/>
      </w:pPr>
    </w:p>
    <w:p w:rsidR="00846324" w:rsidRDefault="00C7105D" w14:paraId="62B8B548" w14:textId="77777777">
      <w:pPr>
        <w:spacing w:after="120"/>
      </w:pPr>
      <w:r>
        <w:rPr>
          <w:color w:val="1E293B"/>
        </w:rPr>
        <w:t>AttritionIQ is an external SaaS provider delivering HR turnover prevention as a subscription platform. Client HR data is processed locally — only anonymized statistical signals are used for analytics. No personal data leaves the client infrastructure.</w:t>
      </w:r>
    </w:p>
    <w:p w:rsidR="00846324" w:rsidRDefault="00846324" w14:paraId="630F715B" w14:textId="77777777">
      <w:pPr>
        <w:spacing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3"/>
        <w:gridCol w:w="2070"/>
        <w:gridCol w:w="3414"/>
        <w:gridCol w:w="2909"/>
      </w:tblGrid>
      <w:tr w:rsidR="00846324" w14:paraId="6F02D8A4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color="1E2761" w:sz="1" w:space="0"/>
              <w:left w:val="single" w:color="1E2761" w:sz="1" w:space="0"/>
              <w:bottom w:val="single" w:color="1E2761" w:sz="1" w:space="0"/>
              <w:right w:val="single" w:color="1E2761" w:sz="1" w:space="0"/>
            </w:tcBorders>
            <w:shd w:val="clear" w:color="auto" w:fill="1E276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46324" w:rsidRDefault="00C7105D" w14:paraId="627CA6F8" w14:textId="77777777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860" w:type="dxa"/>
            <w:tcBorders>
              <w:top w:val="single" w:color="1E2761" w:sz="1" w:space="0"/>
              <w:left w:val="single" w:color="1E2761" w:sz="1" w:space="0"/>
              <w:bottom w:val="single" w:color="1E2761" w:sz="1" w:space="0"/>
              <w:right w:val="single" w:color="1E2761" w:sz="1" w:space="0"/>
            </w:tcBorders>
            <w:shd w:val="clear" w:color="auto" w:fill="1E276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46324" w:rsidRDefault="00C7105D" w14:paraId="631E5C0C" w14:textId="77777777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3526" w:type="dxa"/>
            <w:tcBorders>
              <w:top w:val="single" w:color="1E2761" w:sz="1" w:space="0"/>
              <w:left w:val="single" w:color="1E2761" w:sz="1" w:space="0"/>
              <w:bottom w:val="single" w:color="1E2761" w:sz="1" w:space="0"/>
              <w:right w:val="single" w:color="1E2761" w:sz="1" w:space="0"/>
            </w:tcBorders>
            <w:shd w:val="clear" w:color="auto" w:fill="1E276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46324" w:rsidRDefault="00C7105D" w14:paraId="1EBE1E0A" w14:textId="77777777">
            <w:r>
              <w:rPr>
                <w:b/>
                <w:bCs/>
                <w:color w:val="FFFFFF"/>
              </w:rPr>
              <w:t>What it does</w:t>
            </w:r>
          </w:p>
        </w:tc>
        <w:tc>
          <w:tcPr>
            <w:tcW w:w="3000" w:type="dxa"/>
            <w:tcBorders>
              <w:top w:val="single" w:color="1E2761" w:sz="1" w:space="0"/>
              <w:left w:val="single" w:color="1E2761" w:sz="1" w:space="0"/>
              <w:bottom w:val="single" w:color="1E2761" w:sz="1" w:space="0"/>
              <w:right w:val="single" w:color="1E2761" w:sz="1" w:space="0"/>
            </w:tcBorders>
            <w:shd w:val="clear" w:color="auto" w:fill="1E276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46324" w:rsidRDefault="00C7105D" w14:paraId="7E932BC3" w14:textId="77777777">
            <w:r>
              <w:rPr>
                <w:b/>
                <w:bCs/>
                <w:color w:val="FFFFFF"/>
              </w:rPr>
              <w:t>Value delivered</w:t>
            </w:r>
          </w:p>
        </w:tc>
      </w:tr>
      <w:tr w:rsidR="00846324" w14:paraId="294509C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color="E2E8F0" w:sz="1" w:space="0"/>
              <w:left w:val="single" w:color="E2E8F0" w:sz="1" w:space="0"/>
              <w:bottom w:val="single" w:color="E2E8F0" w:sz="1" w:space="0"/>
              <w:right w:val="single" w:color="E2E8F0" w:sz="1" w:space="0"/>
            </w:tcBorders>
            <w:shd w:val="clear" w:color="auto" w:fill="EEF0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46324" w:rsidRDefault="00C7105D" w14:paraId="5B3DEEB5" w14:textId="77777777">
            <w:pPr>
              <w:jc w:val="center"/>
            </w:pPr>
            <w:r>
              <w:rPr>
                <w:b/>
                <w:bCs/>
                <w:color w:val="6366F1"/>
              </w:rPr>
              <w:t>01</w:t>
            </w:r>
          </w:p>
        </w:tc>
        <w:tc>
          <w:tcPr>
            <w:tcW w:w="1860" w:type="dxa"/>
            <w:tcBorders>
              <w:top w:val="single" w:color="E2E8F0" w:sz="1" w:space="0"/>
              <w:left w:val="single" w:color="E2E8F0" w:sz="1" w:space="0"/>
              <w:bottom w:val="single" w:color="E2E8F0" w:sz="1" w:space="0"/>
              <w:right w:val="single" w:color="E2E8F0" w:sz="1" w:space="0"/>
            </w:tcBorders>
            <w:shd w:val="clear" w:color="auto" w:fill="EEF0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46324" w:rsidRDefault="00C7105D" w14:paraId="71FB7B94" w14:textId="77777777">
            <w:r>
              <w:rPr>
                <w:b/>
                <w:bCs/>
                <w:color w:val="1E293B"/>
              </w:rPr>
              <w:t>Risk Scoring</w:t>
            </w:r>
          </w:p>
        </w:tc>
        <w:tc>
          <w:tcPr>
            <w:tcW w:w="3526" w:type="dxa"/>
            <w:tcBorders>
              <w:top w:val="single" w:color="E2E8F0" w:sz="1" w:space="0"/>
              <w:left w:val="single" w:color="E2E8F0" w:sz="1" w:space="0"/>
              <w:bottom w:val="single" w:color="E2E8F0" w:sz="1" w:space="0"/>
              <w:right w:val="single" w:color="E2E8F0" w:sz="1" w:space="0"/>
            </w:tcBorders>
            <w:shd w:val="clear" w:color="auto" w:fill="EEF0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46324" w:rsidRDefault="00C7105D" w14:paraId="57C0D733" w14:textId="77777777">
            <w:r>
              <w:rPr>
                <w:color w:val="1E293B"/>
              </w:rPr>
              <w:t xml:space="preserve">Computes a calibrated attrition probability per employee using engagement, satisfaction, </w:t>
            </w:r>
            <w:r>
              <w:rPr>
                <w:color w:val="1E293B"/>
              </w:rPr>
              <w:lastRenderedPageBreak/>
              <w:t>absences, salary, tenure and performance signals.</w:t>
            </w:r>
          </w:p>
        </w:tc>
        <w:tc>
          <w:tcPr>
            <w:tcW w:w="3000" w:type="dxa"/>
            <w:tcBorders>
              <w:top w:val="single" w:color="E2E8F0" w:sz="1" w:space="0"/>
              <w:left w:val="single" w:color="E2E8F0" w:sz="1" w:space="0"/>
              <w:bottom w:val="single" w:color="E2E8F0" w:sz="1" w:space="0"/>
              <w:right w:val="single" w:color="E2E8F0" w:sz="1" w:space="0"/>
            </w:tcBorders>
            <w:shd w:val="clear" w:color="auto" w:fill="EEF0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46324" w:rsidRDefault="00C7105D" w14:paraId="1C0C91E0" w14:textId="77777777">
            <w:r>
              <w:rPr>
                <w:color w:val="1E293B"/>
              </w:rPr>
              <w:lastRenderedPageBreak/>
              <w:t>Ranked priority list for HR intervention — no more guessing.</w:t>
            </w:r>
          </w:p>
        </w:tc>
      </w:tr>
      <w:tr w:rsidR="00846324" w14:paraId="276552F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color="E2E8F0" w:sz="1" w:space="0"/>
              <w:left w:val="single" w:color="E2E8F0" w:sz="1" w:space="0"/>
              <w:bottom w:val="single" w:color="E2E8F0" w:sz="1" w:space="0"/>
              <w:right w:val="single" w:color="E2E8F0" w:sz="1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46324" w:rsidRDefault="00C7105D" w14:paraId="5894009C" w14:textId="77777777">
            <w:pPr>
              <w:jc w:val="center"/>
            </w:pPr>
            <w:r>
              <w:rPr>
                <w:b/>
                <w:bCs/>
                <w:color w:val="6366F1"/>
              </w:rPr>
              <w:t>02</w:t>
            </w:r>
          </w:p>
        </w:tc>
        <w:tc>
          <w:tcPr>
            <w:tcW w:w="1860" w:type="dxa"/>
            <w:tcBorders>
              <w:top w:val="single" w:color="E2E8F0" w:sz="1" w:space="0"/>
              <w:left w:val="single" w:color="E2E8F0" w:sz="1" w:space="0"/>
              <w:bottom w:val="single" w:color="E2E8F0" w:sz="1" w:space="0"/>
              <w:right w:val="single" w:color="E2E8F0" w:sz="1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46324" w:rsidRDefault="00C7105D" w14:paraId="40E85629" w14:textId="77777777">
            <w:r>
              <w:rPr>
                <w:b/>
                <w:bCs/>
                <w:color w:val="1E293B"/>
              </w:rPr>
              <w:t>SHAP Explanation</w:t>
            </w:r>
          </w:p>
        </w:tc>
        <w:tc>
          <w:tcPr>
            <w:tcW w:w="3526" w:type="dxa"/>
            <w:tcBorders>
              <w:top w:val="single" w:color="E2E8F0" w:sz="1" w:space="0"/>
              <w:left w:val="single" w:color="E2E8F0" w:sz="1" w:space="0"/>
              <w:bottom w:val="single" w:color="E2E8F0" w:sz="1" w:space="0"/>
              <w:right w:val="single" w:color="E2E8F0" w:sz="1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46324" w:rsidRDefault="00C7105D" w14:paraId="2C3E358B" w14:textId="77777777">
            <w:r>
              <w:rPr>
                <w:color w:val="1E293B"/>
              </w:rPr>
              <w:t>Per-employee waterfall chart showing which factors increase or reduce attrition risk vs. the average employee baseline.</w:t>
            </w:r>
          </w:p>
        </w:tc>
        <w:tc>
          <w:tcPr>
            <w:tcW w:w="3000" w:type="dxa"/>
            <w:tcBorders>
              <w:top w:val="single" w:color="E2E8F0" w:sz="1" w:space="0"/>
              <w:left w:val="single" w:color="E2E8F0" w:sz="1" w:space="0"/>
              <w:bottom w:val="single" w:color="E2E8F0" w:sz="1" w:space="0"/>
              <w:right w:val="single" w:color="E2E8F0" w:sz="1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46324" w:rsidRDefault="00C7105D" w14:paraId="6998D662" w14:textId="77777777">
            <w:r>
              <w:rPr>
                <w:color w:val="1E293B"/>
              </w:rPr>
              <w:t>HR manager understands why — not just that a risk exists.</w:t>
            </w:r>
          </w:p>
        </w:tc>
      </w:tr>
      <w:tr w:rsidR="00846324" w14:paraId="722EBE1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color="E2E8F0" w:sz="1" w:space="0"/>
              <w:left w:val="single" w:color="E2E8F0" w:sz="1" w:space="0"/>
              <w:bottom w:val="single" w:color="E2E8F0" w:sz="1" w:space="0"/>
              <w:right w:val="single" w:color="E2E8F0" w:sz="1" w:space="0"/>
            </w:tcBorders>
            <w:shd w:val="clear" w:color="auto" w:fill="EEF0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46324" w:rsidRDefault="00C7105D" w14:paraId="752D37CE" w14:textId="77777777">
            <w:pPr>
              <w:jc w:val="center"/>
            </w:pPr>
            <w:r>
              <w:rPr>
                <w:b/>
                <w:bCs/>
                <w:color w:val="6366F1"/>
              </w:rPr>
              <w:t>03</w:t>
            </w:r>
          </w:p>
        </w:tc>
        <w:tc>
          <w:tcPr>
            <w:tcW w:w="1860" w:type="dxa"/>
            <w:tcBorders>
              <w:top w:val="single" w:color="E2E8F0" w:sz="1" w:space="0"/>
              <w:left w:val="single" w:color="E2E8F0" w:sz="1" w:space="0"/>
              <w:bottom w:val="single" w:color="E2E8F0" w:sz="1" w:space="0"/>
              <w:right w:val="single" w:color="E2E8F0" w:sz="1" w:space="0"/>
            </w:tcBorders>
            <w:shd w:val="clear" w:color="auto" w:fill="EEF0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46324" w:rsidRDefault="00C7105D" w14:paraId="62C2C4C2" w14:textId="77777777">
            <w:r>
              <w:rPr>
                <w:b/>
                <w:bCs/>
                <w:color w:val="1E293B"/>
              </w:rPr>
              <w:t>HR Recommendations</w:t>
            </w:r>
          </w:p>
        </w:tc>
        <w:tc>
          <w:tcPr>
            <w:tcW w:w="3526" w:type="dxa"/>
            <w:tcBorders>
              <w:top w:val="single" w:color="E2E8F0" w:sz="1" w:space="0"/>
              <w:left w:val="single" w:color="E2E8F0" w:sz="1" w:space="0"/>
              <w:bottom w:val="single" w:color="E2E8F0" w:sz="1" w:space="0"/>
              <w:right w:val="single" w:color="E2E8F0" w:sz="1" w:space="0"/>
            </w:tcBorders>
            <w:shd w:val="clear" w:color="auto" w:fill="EEF0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46324" w:rsidRDefault="00C7105D" w14:paraId="6503281B" w14:textId="77777777">
            <w:r>
              <w:rPr>
                <w:color w:val="1E293B"/>
              </w:rPr>
              <w:t>Prioritized action plan per employee: 1:1 scheduling, compensation review, project assignment, career development conversation.</w:t>
            </w:r>
          </w:p>
        </w:tc>
        <w:tc>
          <w:tcPr>
            <w:tcW w:w="3000" w:type="dxa"/>
            <w:tcBorders>
              <w:top w:val="single" w:color="E2E8F0" w:sz="1" w:space="0"/>
              <w:left w:val="single" w:color="E2E8F0" w:sz="1" w:space="0"/>
              <w:bottom w:val="single" w:color="E2E8F0" w:sz="1" w:space="0"/>
              <w:right w:val="single" w:color="E2E8F0" w:sz="1" w:space="0"/>
            </w:tcBorders>
            <w:shd w:val="clear" w:color="auto" w:fill="EEF0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46324" w:rsidRDefault="00C7105D" w14:paraId="452687A6" w14:textId="77777777">
            <w:r>
              <w:rPr>
                <w:color w:val="1E293B"/>
              </w:rPr>
              <w:t>Converts prediction into a concrete retention playbook.</w:t>
            </w:r>
          </w:p>
        </w:tc>
      </w:tr>
      <w:tr w:rsidR="00846324" w14:paraId="3A09130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color="E2E8F0" w:sz="1" w:space="0"/>
              <w:left w:val="single" w:color="E2E8F0" w:sz="1" w:space="0"/>
              <w:bottom w:val="single" w:color="E2E8F0" w:sz="1" w:space="0"/>
              <w:right w:val="single" w:color="E2E8F0" w:sz="1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46324" w:rsidRDefault="00C7105D" w14:paraId="063FBA46" w14:textId="77777777">
            <w:pPr>
              <w:jc w:val="center"/>
            </w:pPr>
            <w:r>
              <w:rPr>
                <w:b/>
                <w:bCs/>
                <w:color w:val="6366F1"/>
              </w:rPr>
              <w:t>04</w:t>
            </w:r>
          </w:p>
        </w:tc>
        <w:tc>
          <w:tcPr>
            <w:tcW w:w="1860" w:type="dxa"/>
            <w:tcBorders>
              <w:top w:val="single" w:color="E2E8F0" w:sz="1" w:space="0"/>
              <w:left w:val="single" w:color="E2E8F0" w:sz="1" w:space="0"/>
              <w:bottom w:val="single" w:color="E2E8F0" w:sz="1" w:space="0"/>
              <w:right w:val="single" w:color="E2E8F0" w:sz="1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46324" w:rsidRDefault="00C7105D" w14:paraId="55D9C634" w14:textId="77777777">
            <w:r>
              <w:rPr>
                <w:b/>
                <w:bCs/>
                <w:color w:val="1E293B"/>
              </w:rPr>
              <w:t>Department Analytics</w:t>
            </w:r>
          </w:p>
        </w:tc>
        <w:tc>
          <w:tcPr>
            <w:tcW w:w="3526" w:type="dxa"/>
            <w:tcBorders>
              <w:top w:val="single" w:color="E2E8F0" w:sz="1" w:space="0"/>
              <w:left w:val="single" w:color="E2E8F0" w:sz="1" w:space="0"/>
              <w:bottom w:val="single" w:color="E2E8F0" w:sz="1" w:space="0"/>
              <w:right w:val="single" w:color="E2E8F0" w:sz="1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46324" w:rsidRDefault="00C7105D" w14:paraId="1E958A44" w14:textId="77777777">
            <w:r>
              <w:rPr>
                <w:color w:val="1E293B"/>
              </w:rPr>
              <w:t>Attrition rate benchmarking by department, global SHAP feature importance, model performance metrics and bias audit.</w:t>
            </w:r>
          </w:p>
        </w:tc>
        <w:tc>
          <w:tcPr>
            <w:tcW w:w="3000" w:type="dxa"/>
            <w:tcBorders>
              <w:top w:val="single" w:color="E2E8F0" w:sz="1" w:space="0"/>
              <w:left w:val="single" w:color="E2E8F0" w:sz="1" w:space="0"/>
              <w:bottom w:val="single" w:color="E2E8F0" w:sz="1" w:space="0"/>
              <w:right w:val="single" w:color="E2E8F0" w:sz="1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46324" w:rsidRDefault="00C7105D" w14:paraId="69E61038" w14:textId="77777777">
            <w:r>
              <w:rPr>
                <w:color w:val="1E293B"/>
              </w:rPr>
              <w:t>Identifies structural risk at team level, not just individual.</w:t>
            </w:r>
          </w:p>
        </w:tc>
      </w:tr>
    </w:tbl>
    <w:p w:rsidR="00846324" w:rsidRDefault="00846324" w14:paraId="092CCA58" w14:textId="77777777">
      <w:pPr>
        <w:spacing w:after="160"/>
      </w:pPr>
    </w:p>
    <w:p w:rsidR="00846324" w:rsidRDefault="00C7105D" w14:paraId="165B45AC" w14:textId="77777777">
      <w:pPr>
        <w:pBdr>
          <w:bottom w:val="single" w:color="1E2761" w:sz="6" w:space="1"/>
        </w:pBdr>
        <w:spacing w:before="180" w:after="100"/>
      </w:pPr>
      <w:r>
        <w:rPr>
          <w:b/>
          <w:bCs/>
          <w:color w:val="1E2761"/>
          <w:sz w:val="24"/>
          <w:szCs w:val="24"/>
        </w:rPr>
        <w:t>Responsible AI &amp; Compliance</w:t>
      </w:r>
    </w:p>
    <w:p w:rsidR="00846324" w:rsidRDefault="00846324" w14:paraId="468C97B3" w14:textId="77777777">
      <w:pPr>
        <w:spacing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99"/>
        <w:gridCol w:w="4627"/>
      </w:tblGrid>
      <w:tr w:rsidR="00846324" w14:paraId="49BBE5D4" w14:textId="77777777">
        <w:tblPrEx>
          <w:tblCellMar>
            <w:top w:w="0" w:type="dxa"/>
            <w:bottom w:w="0" w:type="dxa"/>
          </w:tblCellMar>
        </w:tblPrEx>
        <w:tc>
          <w:tcPr>
            <w:tcW w:w="44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:rsidR="00846324" w:rsidRDefault="00C7105D" w14:paraId="1AA47B0E" w14:textId="77777777">
            <w:pPr>
              <w:spacing w:after="100"/>
            </w:pPr>
            <w:r>
              <w:rPr>
                <w:b/>
                <w:bCs/>
                <w:color w:val="6366F1"/>
              </w:rPr>
              <w:t>GDPR by design:</w:t>
            </w:r>
            <w:r>
              <w:rPr>
                <w:color w:val="64748B"/>
              </w:rPr>
              <w:t xml:space="preserve"> Names, DOB, ZIP and all direct identifiers are removed before any ML processing. Employee IDs are one-way hashed (SHA-256). No personal data is transmitted to the platform.</w:t>
            </w:r>
          </w:p>
          <w:p w:rsidR="00846324" w:rsidRDefault="00C7105D" w14:paraId="33119770" w14:textId="77777777">
            <w:pPr>
              <w:spacing w:after="100"/>
            </w:pPr>
            <w:r>
              <w:rPr>
                <w:b/>
                <w:bCs/>
                <w:color w:val="6366F1"/>
              </w:rPr>
              <w:t>EU AI Act compliant:</w:t>
            </w:r>
            <w:r>
              <w:rPr>
                <w:color w:val="64748B"/>
              </w:rPr>
              <w:t xml:space="preserve"> Protected attributes (sex, race, marital status, nationality) are explicitly excluded from the model. Every prediction includes a mandatory explainability layer.</w:t>
            </w:r>
          </w:p>
          <w:p w:rsidR="00846324" w:rsidRDefault="00C7105D" w14:paraId="44EB64E0" w14:textId="77777777">
            <w:pPr>
              <w:spacing w:after="100"/>
            </w:pPr>
            <w:r>
              <w:rPr>
                <w:b/>
                <w:bCs/>
                <w:color w:val="6366F1"/>
              </w:rPr>
              <w:t>Human-in-the-Loop:</w:t>
            </w:r>
            <w:r>
              <w:rPr>
                <w:color w:val="64748B"/>
              </w:rPr>
              <w:t xml:space="preserve"> A compliance disclaimer appears on every prediction screen. The system produces decision support, not automated employment decisions.</w:t>
            </w:r>
          </w:p>
          <w:p w:rsidR="00846324" w:rsidRDefault="00C7105D" w14:paraId="1589C044" w14:textId="77777777">
            <w:pPr>
              <w:spacing w:after="120"/>
            </w:pPr>
            <w:r>
              <w:rPr>
                <w:b/>
                <w:bCs/>
                <w:color w:val="6366F1"/>
              </w:rPr>
              <w:t>Cybersecurity:</w:t>
            </w:r>
            <w:r>
              <w:rPr>
                <w:color w:val="64748B"/>
              </w:rPr>
              <w:t xml:space="preserve"> API key authentication, Pydantic strict input validation, secrets in environment variables never committed to version control.</w:t>
            </w:r>
          </w:p>
        </w:tc>
        <w:tc>
          <w:tcPr>
            <w:tcW w:w="46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tbl>
            <w:tblPr>
              <w:tblW w:w="4413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413"/>
            </w:tblGrid>
            <w:tr w:rsidR="00846324" w14:paraId="360A148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13" w:type="dxa"/>
                  <w:tcBorders>
                    <w:top w:val="single" w:color="E2E8F0" w:sz="1" w:space="0"/>
                    <w:left w:val="single" w:color="22C55E" w:sz="10" w:space="0"/>
                    <w:bottom w:val="single" w:color="E2E8F0" w:sz="1" w:space="0"/>
                    <w:right w:val="single" w:color="E2E8F0" w:sz="1" w:space="0"/>
                  </w:tcBorders>
                  <w:shd w:val="clear" w:color="auto" w:fill="F0FDF4"/>
                  <w:tcMar>
                    <w:top w:w="80" w:type="dxa"/>
                    <w:left w:w="180" w:type="dxa"/>
                    <w:bottom w:w="80" w:type="dxa"/>
                    <w:right w:w="120" w:type="dxa"/>
                  </w:tcMar>
                </w:tcPr>
                <w:p w:rsidR="00846324" w:rsidRDefault="00C7105D" w14:paraId="60A1B0D7" w14:textId="77777777">
                  <w:r>
                    <w:rPr>
                      <w:color w:val="1E293B"/>
                      <w:sz w:val="19"/>
                      <w:szCs w:val="19"/>
                    </w:rPr>
                    <w:t>GDPR Art. 5 - Data minimization</w:t>
                  </w:r>
                </w:p>
              </w:tc>
            </w:tr>
            <w:tr w:rsidR="00846324" w14:paraId="28E452C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13" w:type="dxa"/>
                  <w:tcBorders>
                    <w:top w:val="single" w:color="E2E8F0" w:sz="1" w:space="0"/>
                    <w:left w:val="single" w:color="22C55E" w:sz="10" w:space="0"/>
                    <w:bottom w:val="single" w:color="E2E8F0" w:sz="1" w:space="0"/>
                    <w:right w:val="single" w:color="E2E8F0" w:sz="1" w:space="0"/>
                  </w:tcBorders>
                  <w:shd w:val="clear" w:color="auto" w:fill="F0FDF4"/>
                  <w:tcMar>
                    <w:top w:w="80" w:type="dxa"/>
                    <w:left w:w="180" w:type="dxa"/>
                    <w:bottom w:w="80" w:type="dxa"/>
                    <w:right w:w="120" w:type="dxa"/>
                  </w:tcMar>
                </w:tcPr>
                <w:p w:rsidR="00846324" w:rsidRDefault="00C7105D" w14:paraId="3BC25283" w14:textId="77777777">
                  <w:r>
                    <w:rPr>
                      <w:color w:val="1E293B"/>
                      <w:sz w:val="19"/>
                      <w:szCs w:val="19"/>
                    </w:rPr>
                    <w:t>EU AI Act - Explainability</w:t>
                  </w:r>
                </w:p>
              </w:tc>
            </w:tr>
            <w:tr w:rsidR="00846324" w14:paraId="1858E6C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13" w:type="dxa"/>
                  <w:tcBorders>
                    <w:top w:val="single" w:color="E2E8F0" w:sz="1" w:space="0"/>
                    <w:left w:val="single" w:color="22C55E" w:sz="10" w:space="0"/>
                    <w:bottom w:val="single" w:color="E2E8F0" w:sz="1" w:space="0"/>
                    <w:right w:val="single" w:color="E2E8F0" w:sz="1" w:space="0"/>
                  </w:tcBorders>
                  <w:shd w:val="clear" w:color="auto" w:fill="F0FDF4"/>
                  <w:tcMar>
                    <w:top w:w="80" w:type="dxa"/>
                    <w:left w:w="180" w:type="dxa"/>
                    <w:bottom w:w="80" w:type="dxa"/>
                    <w:right w:w="120" w:type="dxa"/>
                  </w:tcMar>
                </w:tcPr>
                <w:p w:rsidR="00846324" w:rsidRDefault="00C7105D" w14:paraId="5A48079D" w14:textId="77777777">
                  <w:r>
                    <w:rPr>
                      <w:color w:val="1E293B"/>
                      <w:sz w:val="19"/>
                      <w:szCs w:val="19"/>
                    </w:rPr>
                    <w:t>EU AI Act - Non-discrimination</w:t>
                  </w:r>
                </w:p>
              </w:tc>
            </w:tr>
            <w:tr w:rsidR="00846324" w14:paraId="2B35FF2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13" w:type="dxa"/>
                  <w:tcBorders>
                    <w:top w:val="single" w:color="E2E8F0" w:sz="1" w:space="0"/>
                    <w:left w:val="single" w:color="22C55E" w:sz="10" w:space="0"/>
                    <w:bottom w:val="single" w:color="E2E8F0" w:sz="1" w:space="0"/>
                    <w:right w:val="single" w:color="E2E8F0" w:sz="1" w:space="0"/>
                  </w:tcBorders>
                  <w:shd w:val="clear" w:color="auto" w:fill="F0FDF4"/>
                  <w:tcMar>
                    <w:top w:w="80" w:type="dxa"/>
                    <w:left w:w="180" w:type="dxa"/>
                    <w:bottom w:w="80" w:type="dxa"/>
                    <w:right w:w="120" w:type="dxa"/>
                  </w:tcMar>
                </w:tcPr>
                <w:p w:rsidR="00846324" w:rsidRDefault="00C7105D" w14:paraId="259A4AD8" w14:textId="77777777">
                  <w:r>
                    <w:rPr>
                      <w:color w:val="1E293B"/>
                      <w:sz w:val="19"/>
                      <w:szCs w:val="19"/>
                    </w:rPr>
                    <w:t>Human-in-the-Loop mandatory</w:t>
                  </w:r>
                </w:p>
              </w:tc>
            </w:tr>
            <w:tr w:rsidR="00846324" w14:paraId="711ACB7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13" w:type="dxa"/>
                  <w:tcBorders>
                    <w:top w:val="single" w:color="E2E8F0" w:sz="1" w:space="0"/>
                    <w:left w:val="single" w:color="22C55E" w:sz="10" w:space="0"/>
                    <w:bottom w:val="single" w:color="E2E8F0" w:sz="1" w:space="0"/>
                    <w:right w:val="single" w:color="E2E8F0" w:sz="1" w:space="0"/>
                  </w:tcBorders>
                  <w:shd w:val="clear" w:color="auto" w:fill="F0FDF4"/>
                  <w:tcMar>
                    <w:top w:w="80" w:type="dxa"/>
                    <w:left w:w="180" w:type="dxa"/>
                    <w:bottom w:w="80" w:type="dxa"/>
                    <w:right w:w="120" w:type="dxa"/>
                  </w:tcMar>
                </w:tcPr>
                <w:p w:rsidR="00846324" w:rsidRDefault="00C7105D" w14:paraId="518B8930" w14:textId="77777777">
                  <w:r>
                    <w:rPr>
                      <w:color w:val="1E293B"/>
                      <w:sz w:val="19"/>
                      <w:szCs w:val="19"/>
                    </w:rPr>
                    <w:t>Bias audit on PerfScore subgroups</w:t>
                  </w:r>
                </w:p>
              </w:tc>
            </w:tr>
            <w:tr w:rsidR="00846324" w14:paraId="260506C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13" w:type="dxa"/>
                  <w:tcBorders>
                    <w:top w:val="single" w:color="E2E8F0" w:sz="1" w:space="0"/>
                    <w:left w:val="single" w:color="22C55E" w:sz="10" w:space="0"/>
                    <w:bottom w:val="single" w:color="E2E8F0" w:sz="1" w:space="0"/>
                    <w:right w:val="single" w:color="E2E8F0" w:sz="1" w:space="0"/>
                  </w:tcBorders>
                  <w:shd w:val="clear" w:color="auto" w:fill="F0FDF4"/>
                  <w:tcMar>
                    <w:top w:w="80" w:type="dxa"/>
                    <w:left w:w="180" w:type="dxa"/>
                    <w:bottom w:w="80" w:type="dxa"/>
                    <w:right w:w="120" w:type="dxa"/>
                  </w:tcMar>
                </w:tcPr>
                <w:p w:rsidR="00846324" w:rsidRDefault="00C7105D" w14:paraId="2BFD0DBE" w14:textId="77777777">
                  <w:r>
                    <w:rPr>
                      <w:color w:val="1E293B"/>
                      <w:sz w:val="19"/>
                      <w:szCs w:val="19"/>
                    </w:rPr>
                    <w:t>Zero PII in cloud or API layer</w:t>
                  </w:r>
                </w:p>
              </w:tc>
            </w:tr>
          </w:tbl>
          <w:p w:rsidR="00846324" w:rsidRDefault="00846324" w14:paraId="29E177C1" w14:textId="77777777"/>
        </w:tc>
      </w:tr>
    </w:tbl>
    <w:p w:rsidR="00846324" w:rsidRDefault="00846324" w14:paraId="486CD121" w14:textId="77777777">
      <w:pPr>
        <w:spacing w:after="160"/>
      </w:pPr>
    </w:p>
    <w:p w:rsidR="00846324" w:rsidRDefault="00C7105D" w14:paraId="119FB409" w14:textId="77777777">
      <w:pPr>
        <w:pBdr>
          <w:bottom w:val="single" w:color="1E2761" w:sz="6" w:space="1"/>
        </w:pBdr>
        <w:spacing w:before="180" w:after="100"/>
      </w:pPr>
      <w:r>
        <w:rPr>
          <w:b/>
          <w:bCs/>
          <w:color w:val="1E2761"/>
          <w:sz w:val="24"/>
          <w:szCs w:val="24"/>
        </w:rPr>
        <w:t>Technical Stack</w:t>
      </w:r>
    </w:p>
    <w:p w:rsidR="00846324" w:rsidRDefault="00846324" w14:paraId="36CA76F7" w14:textId="77777777">
      <w:pPr>
        <w:spacing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1"/>
        <w:gridCol w:w="4615"/>
      </w:tblGrid>
      <w:tr w:rsidR="00846324" w14:paraId="7B3A6D5F" w14:textId="77777777">
        <w:tblPrEx>
          <w:tblCellMar>
            <w:top w:w="0" w:type="dxa"/>
            <w:bottom w:w="0" w:type="dxa"/>
          </w:tblCellMar>
        </w:tblPrEx>
        <w:tc>
          <w:tcPr>
            <w:tcW w:w="44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:rsidR="00846324" w:rsidRDefault="00C7105D" w14:paraId="1042B654" w14:textId="77777777">
            <w:pPr>
              <w:spacing w:after="100"/>
            </w:pPr>
            <w:r>
              <w:rPr>
                <w:b/>
                <w:bCs/>
                <w:color w:val="1E293B"/>
              </w:rPr>
              <w:t xml:space="preserve">ML Model: </w:t>
            </w:r>
            <w:r>
              <w:rPr>
                <w:color w:val="64748B"/>
              </w:rPr>
              <w:t>Logistic Regression (scikit-learn). Naturally calibrated probabilities — a 60% score reflects genuine 60% attrition risk. Selected over XGBoost for superior performance on small datasets (311 rows).</w:t>
            </w:r>
          </w:p>
          <w:p w:rsidR="00846324" w:rsidRDefault="00C7105D" w14:paraId="6A596AC3" w14:textId="77777777">
            <w:pPr>
              <w:spacing w:after="100"/>
            </w:pPr>
            <w:r>
              <w:rPr>
                <w:b/>
                <w:bCs/>
                <w:color w:val="1E293B"/>
              </w:rPr>
              <w:t xml:space="preserve">Explainability: </w:t>
            </w:r>
            <w:r>
              <w:rPr>
                <w:color w:val="64748B"/>
              </w:rPr>
              <w:t>SHAP LinearExplainer. Exact Shapley values for linear models. Per-employee waterfall charts and global feature importance.</w:t>
            </w:r>
          </w:p>
          <w:p w:rsidR="00846324" w:rsidRDefault="00C7105D" w14:paraId="0361A82A" w14:textId="77777777">
            <w:pPr>
              <w:spacing w:after="100"/>
            </w:pPr>
            <w:r>
              <w:rPr>
                <w:b/>
                <w:bCs/>
                <w:color w:val="1E293B"/>
              </w:rPr>
              <w:t xml:space="preserve">Backend: </w:t>
            </w:r>
            <w:r>
              <w:rPr>
                <w:color w:val="64748B"/>
              </w:rPr>
              <w:t>FastAPI (Python). Async, auto-documented REST API. Background thread handles GDPR pipeline and model training on startup.</w:t>
            </w:r>
          </w:p>
          <w:p w:rsidR="00846324" w:rsidRDefault="00C7105D" w14:paraId="547D0742" w14:textId="77777777">
            <w:pPr>
              <w:spacing w:after="100"/>
            </w:pPr>
            <w:r>
              <w:rPr>
                <w:b/>
                <w:bCs/>
                <w:color w:val="1E293B"/>
              </w:rPr>
              <w:lastRenderedPageBreak/>
              <w:t xml:space="preserve">Frontend: </w:t>
            </w:r>
            <w:r>
              <w:rPr>
                <w:color w:val="64748B"/>
              </w:rPr>
              <w:t>React 18 + Vite. Three pages: HR dashboard, employee risk table, SHAP explanation view.</w:t>
            </w:r>
          </w:p>
          <w:p w:rsidR="00846324" w:rsidRDefault="00C7105D" w14:paraId="5B8C4B10" w14:textId="77777777">
            <w:pPr>
              <w:spacing w:after="120"/>
            </w:pPr>
            <w:r>
              <w:rPr>
                <w:b/>
                <w:bCs/>
                <w:color w:val="1E293B"/>
              </w:rPr>
              <w:t xml:space="preserve">Deployment: </w:t>
            </w:r>
            <w:r>
              <w:rPr>
                <w:color w:val="64748B"/>
              </w:rPr>
              <w:t>Docker Compose. Fully local, air-gapped. No external API calls. Starts in ~90 seconds.</w:t>
            </w:r>
          </w:p>
        </w:tc>
        <w:tc>
          <w:tcPr>
            <w:tcW w:w="46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tbl>
            <w:tblPr>
              <w:tblW w:w="4413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200"/>
              <w:gridCol w:w="2213"/>
            </w:tblGrid>
            <w:tr w:rsidR="00846324" w14:paraId="6C0255C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color="1E2761" w:sz="1" w:space="0"/>
                    <w:left w:val="single" w:color="1E2761" w:sz="1" w:space="0"/>
                    <w:bottom w:val="single" w:color="1E2761" w:sz="1" w:space="0"/>
                    <w:right w:val="single" w:color="1E2761" w:sz="1" w:space="0"/>
                  </w:tcBorders>
                  <w:shd w:val="clear" w:color="auto" w:fill="1E276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846324" w:rsidRDefault="00C7105D" w14:paraId="302887B8" w14:textId="77777777">
                  <w:r>
                    <w:rPr>
                      <w:b/>
                      <w:bCs/>
                      <w:color w:val="FFFFFF"/>
                    </w:rPr>
                    <w:lastRenderedPageBreak/>
                    <w:t>Metric</w:t>
                  </w:r>
                </w:p>
              </w:tc>
              <w:tc>
                <w:tcPr>
                  <w:tcW w:w="2213" w:type="dxa"/>
                  <w:tcBorders>
                    <w:top w:val="single" w:color="1E2761" w:sz="1" w:space="0"/>
                    <w:left w:val="single" w:color="1E2761" w:sz="1" w:space="0"/>
                    <w:bottom w:val="single" w:color="1E2761" w:sz="1" w:space="0"/>
                    <w:right w:val="single" w:color="1E2761" w:sz="1" w:space="0"/>
                  </w:tcBorders>
                  <w:shd w:val="clear" w:color="auto" w:fill="1E276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846324" w:rsidRDefault="00C7105D" w14:paraId="1DEB6EB2" w14:textId="77777777">
                  <w:r>
                    <w:rPr>
                      <w:b/>
                      <w:bCs/>
                      <w:color w:val="FFFFFF"/>
                    </w:rPr>
                    <w:t>Value</w:t>
                  </w:r>
                </w:p>
              </w:tc>
            </w:tr>
            <w:tr w:rsidR="00846324" w14:paraId="64B6592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color="E2E8F0" w:sz="1" w:space="0"/>
                    <w:left w:val="single" w:color="E2E8F0" w:sz="1" w:space="0"/>
                    <w:bottom w:val="single" w:color="E2E8F0" w:sz="1" w:space="0"/>
                    <w:right w:val="single" w:color="E2E8F0" w:sz="1" w:space="0"/>
                  </w:tcBorders>
                  <w:shd w:val="clear" w:color="auto" w:fill="EEF0FB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 w:rsidR="00846324" w:rsidRDefault="00C7105D" w14:paraId="30A11566" w14:textId="77777777">
                  <w:r>
                    <w:rPr>
                      <w:b/>
                      <w:bCs/>
                      <w:color w:val="1E293B"/>
                      <w:sz w:val="19"/>
                      <w:szCs w:val="19"/>
                    </w:rPr>
                    <w:t>Model</w:t>
                  </w:r>
                </w:p>
              </w:tc>
              <w:tc>
                <w:tcPr>
                  <w:tcW w:w="2213" w:type="dxa"/>
                  <w:tcBorders>
                    <w:top w:val="single" w:color="E2E8F0" w:sz="1" w:space="0"/>
                    <w:left w:val="single" w:color="E2E8F0" w:sz="1" w:space="0"/>
                    <w:bottom w:val="single" w:color="E2E8F0" w:sz="1" w:space="0"/>
                    <w:right w:val="single" w:color="E2E8F0" w:sz="1" w:space="0"/>
                  </w:tcBorders>
                  <w:shd w:val="clear" w:color="auto" w:fill="EEF0FB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 w:rsidR="00846324" w:rsidRDefault="00C7105D" w14:paraId="2EBEB1C3" w14:textId="77777777">
                  <w:r>
                    <w:rPr>
                      <w:color w:val="1E293B"/>
                      <w:sz w:val="19"/>
                      <w:szCs w:val="19"/>
                    </w:rPr>
                    <w:t>Logistic Regression</w:t>
                  </w:r>
                </w:p>
              </w:tc>
            </w:tr>
            <w:tr w:rsidR="00846324" w14:paraId="2DF7C85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color="E2E8F0" w:sz="1" w:space="0"/>
                    <w:left w:val="single" w:color="E2E8F0" w:sz="1" w:space="0"/>
                    <w:bottom w:val="single" w:color="E2E8F0" w:sz="1" w:space="0"/>
                    <w:right w:val="single" w:color="E2E8F0" w:sz="1" w:space="0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 w:rsidR="00846324" w:rsidRDefault="00C7105D" w14:paraId="42875322" w14:textId="77777777">
                  <w:r>
                    <w:rPr>
                      <w:b/>
                      <w:bCs/>
                      <w:color w:val="1E293B"/>
                      <w:sz w:val="19"/>
                      <w:szCs w:val="19"/>
                    </w:rPr>
                    <w:t>CV Strategy</w:t>
                  </w:r>
                </w:p>
              </w:tc>
              <w:tc>
                <w:tcPr>
                  <w:tcW w:w="2213" w:type="dxa"/>
                  <w:tcBorders>
                    <w:top w:val="single" w:color="E2E8F0" w:sz="1" w:space="0"/>
                    <w:left w:val="single" w:color="E2E8F0" w:sz="1" w:space="0"/>
                    <w:bottom w:val="single" w:color="E2E8F0" w:sz="1" w:space="0"/>
                    <w:right w:val="single" w:color="E2E8F0" w:sz="1" w:space="0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 w:rsidR="00846324" w:rsidRDefault="00C7105D" w14:paraId="5C8D2600" w14:textId="77777777">
                  <w:r>
                    <w:rPr>
                      <w:color w:val="1E293B"/>
                      <w:sz w:val="19"/>
                      <w:szCs w:val="19"/>
                    </w:rPr>
                    <w:t>5-fold stratified</w:t>
                  </w:r>
                </w:p>
              </w:tc>
            </w:tr>
            <w:tr w:rsidR="00846324" w14:paraId="38B872C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color="E2E8F0" w:sz="1" w:space="0"/>
                    <w:left w:val="single" w:color="E2E8F0" w:sz="1" w:space="0"/>
                    <w:bottom w:val="single" w:color="E2E8F0" w:sz="1" w:space="0"/>
                    <w:right w:val="single" w:color="E2E8F0" w:sz="1" w:space="0"/>
                  </w:tcBorders>
                  <w:shd w:val="clear" w:color="auto" w:fill="EEF0FB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 w:rsidR="00846324" w:rsidRDefault="00C7105D" w14:paraId="15CE3CA7" w14:textId="77777777">
                  <w:r>
                    <w:rPr>
                      <w:b/>
                      <w:bCs/>
                      <w:color w:val="1E293B"/>
                      <w:sz w:val="19"/>
                      <w:szCs w:val="19"/>
                    </w:rPr>
                    <w:t>Training time</w:t>
                  </w:r>
                </w:p>
              </w:tc>
              <w:tc>
                <w:tcPr>
                  <w:tcW w:w="2213" w:type="dxa"/>
                  <w:tcBorders>
                    <w:top w:val="single" w:color="E2E8F0" w:sz="1" w:space="0"/>
                    <w:left w:val="single" w:color="E2E8F0" w:sz="1" w:space="0"/>
                    <w:bottom w:val="single" w:color="E2E8F0" w:sz="1" w:space="0"/>
                    <w:right w:val="single" w:color="E2E8F0" w:sz="1" w:space="0"/>
                  </w:tcBorders>
                  <w:shd w:val="clear" w:color="auto" w:fill="EEF0FB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 w:rsidR="00846324" w:rsidRDefault="00C7105D" w14:paraId="23F9943B" w14:textId="77777777">
                  <w:r>
                    <w:rPr>
                      <w:color w:val="1E293B"/>
                      <w:sz w:val="19"/>
                      <w:szCs w:val="19"/>
                    </w:rPr>
                    <w:t>&lt; 5 seconds</w:t>
                  </w:r>
                </w:p>
              </w:tc>
            </w:tr>
            <w:tr w:rsidR="00846324" w14:paraId="1141DF4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color="E2E8F0" w:sz="1" w:space="0"/>
                    <w:left w:val="single" w:color="E2E8F0" w:sz="1" w:space="0"/>
                    <w:bottom w:val="single" w:color="E2E8F0" w:sz="1" w:space="0"/>
                    <w:right w:val="single" w:color="E2E8F0" w:sz="1" w:space="0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 w:rsidR="00846324" w:rsidRDefault="00C7105D" w14:paraId="1718F45F" w14:textId="77777777">
                  <w:r>
                    <w:rPr>
                      <w:b/>
                      <w:bCs/>
                      <w:color w:val="1E293B"/>
                      <w:sz w:val="19"/>
                      <w:szCs w:val="19"/>
                    </w:rPr>
                    <w:t>Inference</w:t>
                  </w:r>
                </w:p>
              </w:tc>
              <w:tc>
                <w:tcPr>
                  <w:tcW w:w="2213" w:type="dxa"/>
                  <w:tcBorders>
                    <w:top w:val="single" w:color="E2E8F0" w:sz="1" w:space="0"/>
                    <w:left w:val="single" w:color="E2E8F0" w:sz="1" w:space="0"/>
                    <w:bottom w:val="single" w:color="E2E8F0" w:sz="1" w:space="0"/>
                    <w:right w:val="single" w:color="E2E8F0" w:sz="1" w:space="0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 w:rsidR="00846324" w:rsidRDefault="00C7105D" w14:paraId="3363A872" w14:textId="77777777">
                  <w:r>
                    <w:rPr>
                      <w:color w:val="1E293B"/>
                      <w:sz w:val="19"/>
                      <w:szCs w:val="19"/>
                    </w:rPr>
                    <w:t>&lt; 10 ms/prediction</w:t>
                  </w:r>
                </w:p>
              </w:tc>
            </w:tr>
            <w:tr w:rsidR="00846324" w14:paraId="6CD096F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color="E2E8F0" w:sz="1" w:space="0"/>
                    <w:left w:val="single" w:color="E2E8F0" w:sz="1" w:space="0"/>
                    <w:bottom w:val="single" w:color="E2E8F0" w:sz="1" w:space="0"/>
                    <w:right w:val="single" w:color="E2E8F0" w:sz="1" w:space="0"/>
                  </w:tcBorders>
                  <w:shd w:val="clear" w:color="auto" w:fill="EEF0FB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 w:rsidR="00846324" w:rsidRDefault="00C7105D" w14:paraId="271F73AC" w14:textId="77777777">
                  <w:r>
                    <w:rPr>
                      <w:b/>
                      <w:bCs/>
                      <w:color w:val="1E293B"/>
                      <w:sz w:val="19"/>
                      <w:szCs w:val="19"/>
                    </w:rPr>
                    <w:t>Model size</w:t>
                  </w:r>
                </w:p>
              </w:tc>
              <w:tc>
                <w:tcPr>
                  <w:tcW w:w="2213" w:type="dxa"/>
                  <w:tcBorders>
                    <w:top w:val="single" w:color="E2E8F0" w:sz="1" w:space="0"/>
                    <w:left w:val="single" w:color="E2E8F0" w:sz="1" w:space="0"/>
                    <w:bottom w:val="single" w:color="E2E8F0" w:sz="1" w:space="0"/>
                    <w:right w:val="single" w:color="E2E8F0" w:sz="1" w:space="0"/>
                  </w:tcBorders>
                  <w:shd w:val="clear" w:color="auto" w:fill="EEF0FB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 w:rsidR="00846324" w:rsidRDefault="00C7105D" w14:paraId="7CA54EE5" w14:textId="77777777">
                  <w:r>
                    <w:rPr>
                      <w:color w:val="1E293B"/>
                      <w:sz w:val="19"/>
                      <w:szCs w:val="19"/>
                    </w:rPr>
                    <w:t>&lt; 1 MB</w:t>
                  </w:r>
                </w:p>
              </w:tc>
            </w:tr>
            <w:tr w:rsidR="00846324" w14:paraId="5B00AC0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color="E2E8F0" w:sz="1" w:space="0"/>
                    <w:left w:val="single" w:color="E2E8F0" w:sz="1" w:space="0"/>
                    <w:bottom w:val="single" w:color="E2E8F0" w:sz="1" w:space="0"/>
                    <w:right w:val="single" w:color="E2E8F0" w:sz="1" w:space="0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 w:rsidR="00846324" w:rsidRDefault="00C7105D" w14:paraId="193D1BB0" w14:textId="77777777">
                  <w:r>
                    <w:rPr>
                      <w:b/>
                      <w:bCs/>
                      <w:color w:val="1E293B"/>
                      <w:sz w:val="19"/>
                      <w:szCs w:val="19"/>
                    </w:rPr>
                    <w:t>Startup (Docker)</w:t>
                  </w:r>
                </w:p>
              </w:tc>
              <w:tc>
                <w:tcPr>
                  <w:tcW w:w="2213" w:type="dxa"/>
                  <w:tcBorders>
                    <w:top w:val="single" w:color="E2E8F0" w:sz="1" w:space="0"/>
                    <w:left w:val="single" w:color="E2E8F0" w:sz="1" w:space="0"/>
                    <w:bottom w:val="single" w:color="E2E8F0" w:sz="1" w:space="0"/>
                    <w:right w:val="single" w:color="E2E8F0" w:sz="1" w:space="0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 w:rsidR="00846324" w:rsidRDefault="00C7105D" w14:paraId="585BF631" w14:textId="77777777">
                  <w:r>
                    <w:rPr>
                      <w:color w:val="1E293B"/>
                      <w:sz w:val="19"/>
                      <w:szCs w:val="19"/>
                    </w:rPr>
                    <w:t>~90 seconds</w:t>
                  </w:r>
                </w:p>
              </w:tc>
            </w:tr>
            <w:tr w:rsidR="00846324" w14:paraId="038EE6A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color="E2E8F0" w:sz="1" w:space="0"/>
                    <w:left w:val="single" w:color="E2E8F0" w:sz="1" w:space="0"/>
                    <w:bottom w:val="single" w:color="E2E8F0" w:sz="1" w:space="0"/>
                    <w:right w:val="single" w:color="E2E8F0" w:sz="1" w:space="0"/>
                  </w:tcBorders>
                  <w:shd w:val="clear" w:color="auto" w:fill="EEF0FB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 w:rsidR="00846324" w:rsidRDefault="00C7105D" w14:paraId="43D4C73C" w14:textId="77777777">
                  <w:r>
                    <w:rPr>
                      <w:b/>
                      <w:bCs/>
                      <w:color w:val="1E293B"/>
                      <w:sz w:val="19"/>
                      <w:szCs w:val="19"/>
                    </w:rPr>
                    <w:t>CO2 (training)</w:t>
                  </w:r>
                </w:p>
              </w:tc>
              <w:tc>
                <w:tcPr>
                  <w:tcW w:w="2213" w:type="dxa"/>
                  <w:tcBorders>
                    <w:top w:val="single" w:color="E2E8F0" w:sz="1" w:space="0"/>
                    <w:left w:val="single" w:color="E2E8F0" w:sz="1" w:space="0"/>
                    <w:bottom w:val="single" w:color="E2E8F0" w:sz="1" w:space="0"/>
                    <w:right w:val="single" w:color="E2E8F0" w:sz="1" w:space="0"/>
                  </w:tcBorders>
                  <w:shd w:val="clear" w:color="auto" w:fill="EEF0FB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 w:rsidR="00846324" w:rsidRDefault="00C7105D" w14:paraId="54EC2D33" w14:textId="77777777">
                  <w:r>
                    <w:rPr>
                      <w:color w:val="1E293B"/>
                      <w:sz w:val="19"/>
                      <w:szCs w:val="19"/>
                    </w:rPr>
                    <w:t>Negligible - CPU only</w:t>
                  </w:r>
                </w:p>
              </w:tc>
            </w:tr>
          </w:tbl>
          <w:p w:rsidR="00846324" w:rsidRDefault="00846324" w14:paraId="1C336871" w14:textId="77777777"/>
        </w:tc>
      </w:tr>
    </w:tbl>
    <w:p w:rsidR="00846324" w:rsidRDefault="00846324" w14:paraId="0B82C9CE" w14:textId="77777777">
      <w:pPr>
        <w:spacing w:after="160"/>
      </w:pPr>
    </w:p>
    <w:p w:rsidR="00846324" w:rsidRDefault="00C7105D" w14:paraId="338493B7" w14:textId="77777777">
      <w:pPr>
        <w:pBdr>
          <w:bottom w:val="single" w:color="1E2761" w:sz="6" w:space="1"/>
        </w:pBdr>
        <w:spacing w:before="180" w:after="100"/>
      </w:pPr>
      <w:r>
        <w:rPr>
          <w:b/>
          <w:bCs/>
          <w:color w:val="1E2761"/>
          <w:sz w:val="24"/>
          <w:szCs w:val="24"/>
        </w:rPr>
        <w:t>Project Deliverables</w:t>
      </w:r>
    </w:p>
    <w:p w:rsidR="00846324" w:rsidRDefault="00846324" w14:paraId="0023AFF2" w14:textId="77777777">
      <w:pPr>
        <w:spacing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26"/>
        <w:gridCol w:w="3000"/>
      </w:tblGrid>
      <w:tr w:rsidR="00846324" w14:paraId="059625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1E2761" w:sz="1" w:space="0"/>
              <w:left w:val="single" w:color="1E2761" w:sz="1" w:space="0"/>
              <w:bottom w:val="single" w:color="1E2761" w:sz="1" w:space="0"/>
              <w:right w:val="single" w:color="1E2761" w:sz="1" w:space="0"/>
            </w:tcBorders>
            <w:shd w:val="clear" w:color="auto" w:fill="1E276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46324" w:rsidRDefault="00C7105D" w14:paraId="74218FEE" w14:textId="77777777">
            <w:r>
              <w:rPr>
                <w:b/>
                <w:bCs/>
                <w:color w:val="FFFFFF"/>
              </w:rPr>
              <w:t>Technical</w:t>
            </w:r>
          </w:p>
        </w:tc>
        <w:tc>
          <w:tcPr>
            <w:tcW w:w="3026" w:type="dxa"/>
            <w:tcBorders>
              <w:top w:val="single" w:color="1E2761" w:sz="1" w:space="0"/>
              <w:left w:val="single" w:color="1E2761" w:sz="1" w:space="0"/>
              <w:bottom w:val="single" w:color="1E2761" w:sz="1" w:space="0"/>
              <w:right w:val="single" w:color="1E2761" w:sz="1" w:space="0"/>
            </w:tcBorders>
            <w:shd w:val="clear" w:color="auto" w:fill="1E276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46324" w:rsidRDefault="00C7105D" w14:paraId="469BA66E" w14:textId="77777777">
            <w:r>
              <w:rPr>
                <w:b/>
                <w:bCs/>
                <w:color w:val="FFFFFF"/>
              </w:rPr>
              <w:t>Documentation</w:t>
            </w:r>
          </w:p>
        </w:tc>
        <w:tc>
          <w:tcPr>
            <w:tcW w:w="3000" w:type="dxa"/>
            <w:tcBorders>
              <w:top w:val="single" w:color="1E2761" w:sz="1" w:space="0"/>
              <w:left w:val="single" w:color="1E2761" w:sz="1" w:space="0"/>
              <w:bottom w:val="single" w:color="1E2761" w:sz="1" w:space="0"/>
              <w:right w:val="single" w:color="1E2761" w:sz="1" w:space="0"/>
            </w:tcBorders>
            <w:shd w:val="clear" w:color="auto" w:fill="1E276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46324" w:rsidRDefault="00C7105D" w14:paraId="5C4CB3AF" w14:textId="77777777">
            <w:r>
              <w:rPr>
                <w:b/>
                <w:bCs/>
                <w:color w:val="FFFFFF"/>
              </w:rPr>
              <w:t>Presentation</w:t>
            </w:r>
          </w:p>
        </w:tc>
      </w:tr>
      <w:tr w:rsidR="00846324" w14:paraId="3C412E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E2E8F0" w:sz="1" w:space="0"/>
              <w:left w:val="single" w:color="E2E8F0" w:sz="1" w:space="0"/>
              <w:bottom w:val="single" w:color="E2E8F0" w:sz="1" w:space="0"/>
              <w:right w:val="single" w:color="E2E8F0" w:sz="1" w:space="0"/>
            </w:tcBorders>
            <w:shd w:val="clear" w:color="auto" w:fill="EEF0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46324" w:rsidRDefault="00C7105D" w14:paraId="6C3232A6" w14:textId="77777777">
            <w:pPr>
              <w:spacing w:after="60"/>
            </w:pPr>
            <w:r>
              <w:rPr>
                <w:b/>
                <w:bCs/>
                <w:color w:val="1E293B"/>
                <w:sz w:val="19"/>
                <w:szCs w:val="19"/>
              </w:rPr>
              <w:t>GitHub repository</w:t>
            </w:r>
          </w:p>
          <w:p w:rsidR="00846324" w:rsidRDefault="00C7105D" w14:paraId="5CCE0197" w14:textId="77777777">
            <w:pPr>
              <w:pStyle w:val="Paragraphedeliste"/>
              <w:numPr>
                <w:ilvl w:val="0"/>
                <w:numId w:val="2"/>
              </w:numPr>
              <w:spacing w:after="50"/>
            </w:pPr>
            <w:r>
              <w:rPr>
                <w:color w:val="64748B"/>
                <w:sz w:val="18"/>
                <w:szCs w:val="18"/>
              </w:rPr>
              <w:t>GDPR preprocessing pipeline</w:t>
            </w:r>
          </w:p>
          <w:p w:rsidR="00846324" w:rsidRDefault="00C7105D" w14:paraId="661FDE49" w14:textId="77777777">
            <w:pPr>
              <w:pStyle w:val="Paragraphedeliste"/>
              <w:numPr>
                <w:ilvl w:val="0"/>
                <w:numId w:val="2"/>
              </w:numPr>
              <w:spacing w:after="50"/>
            </w:pPr>
            <w:r>
              <w:rPr>
                <w:color w:val="64748B"/>
                <w:sz w:val="18"/>
                <w:szCs w:val="18"/>
              </w:rPr>
              <w:t>ML model + SHAP integration</w:t>
            </w:r>
          </w:p>
          <w:p w:rsidR="00846324" w:rsidRDefault="00C7105D" w14:paraId="6F9F8DF4" w14:textId="77777777">
            <w:pPr>
              <w:pStyle w:val="Paragraphedeliste"/>
              <w:numPr>
                <w:ilvl w:val="0"/>
                <w:numId w:val="2"/>
              </w:numPr>
              <w:spacing w:after="50"/>
            </w:pPr>
            <w:r>
              <w:rPr>
                <w:color w:val="64748B"/>
                <w:sz w:val="18"/>
                <w:szCs w:val="18"/>
              </w:rPr>
              <w:t>FastAPI backend (5 endpoints)</w:t>
            </w:r>
          </w:p>
          <w:p w:rsidR="00846324" w:rsidRDefault="00C7105D" w14:paraId="5715B802" w14:textId="77777777">
            <w:pPr>
              <w:pStyle w:val="Paragraphedeliste"/>
              <w:numPr>
                <w:ilvl w:val="0"/>
                <w:numId w:val="2"/>
              </w:numPr>
              <w:spacing w:after="50"/>
            </w:pPr>
            <w:r>
              <w:rPr>
                <w:color w:val="64748B"/>
                <w:sz w:val="18"/>
                <w:szCs w:val="18"/>
              </w:rPr>
              <w:t>React frontend (3 pages)</w:t>
            </w:r>
          </w:p>
          <w:p w:rsidR="00846324" w:rsidRDefault="00C7105D" w14:paraId="774113FE" w14:textId="77777777">
            <w:pPr>
              <w:pStyle w:val="Paragraphedeliste"/>
              <w:numPr>
                <w:ilvl w:val="0"/>
                <w:numId w:val="2"/>
              </w:numPr>
              <w:spacing w:after="50"/>
            </w:pPr>
            <w:r>
              <w:rPr>
                <w:color w:val="64748B"/>
                <w:sz w:val="18"/>
                <w:szCs w:val="18"/>
              </w:rPr>
              <w:t>Docker Compose deployment</w:t>
            </w:r>
          </w:p>
          <w:p w:rsidR="00846324" w:rsidRDefault="00C7105D" w14:paraId="16A8ED5D" w14:textId="77777777">
            <w:pPr>
              <w:pStyle w:val="Paragraphedeliste"/>
              <w:numPr>
                <w:ilvl w:val="0"/>
                <w:numId w:val="2"/>
              </w:numPr>
              <w:spacing w:after="50"/>
            </w:pPr>
            <w:r>
              <w:rPr>
                <w:color w:val="64748B"/>
                <w:sz w:val="18"/>
                <w:szCs w:val="18"/>
              </w:rPr>
              <w:t>README + start.sh</w:t>
            </w:r>
          </w:p>
        </w:tc>
        <w:tc>
          <w:tcPr>
            <w:tcW w:w="3026" w:type="dxa"/>
            <w:tcBorders>
              <w:top w:val="single" w:color="E2E8F0" w:sz="1" w:space="0"/>
              <w:left w:val="single" w:color="E2E8F0" w:sz="1" w:space="0"/>
              <w:bottom w:val="single" w:color="E2E8F0" w:sz="1" w:space="0"/>
              <w:right w:val="single" w:color="E2E8F0" w:sz="1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46324" w:rsidRDefault="00C7105D" w14:paraId="69A6C673" w14:textId="77777777">
            <w:pPr>
              <w:spacing w:after="60"/>
            </w:pPr>
            <w:r>
              <w:rPr>
                <w:b/>
                <w:bCs/>
                <w:color w:val="1E293B"/>
                <w:sz w:val="19"/>
                <w:szCs w:val="19"/>
              </w:rPr>
              <w:t>Compliance docs</w:t>
            </w:r>
          </w:p>
          <w:p w:rsidR="00846324" w:rsidRDefault="00C7105D" w14:paraId="3E18166C" w14:textId="77777777">
            <w:pPr>
              <w:pStyle w:val="Paragraphedeliste"/>
              <w:numPr>
                <w:ilvl w:val="0"/>
                <w:numId w:val="2"/>
              </w:numPr>
              <w:spacing w:after="50"/>
            </w:pPr>
            <w:r>
              <w:rPr>
                <w:color w:val="64748B"/>
                <w:sz w:val="18"/>
                <w:szCs w:val="18"/>
              </w:rPr>
              <w:t>Technical Documentation (.docx)</w:t>
            </w:r>
          </w:p>
          <w:p w:rsidR="00846324" w:rsidRDefault="00C7105D" w14:paraId="3D21159C" w14:textId="77777777">
            <w:pPr>
              <w:pStyle w:val="Paragraphedeliste"/>
              <w:numPr>
                <w:ilvl w:val="0"/>
                <w:numId w:val="2"/>
              </w:numPr>
              <w:spacing w:after="50"/>
            </w:pPr>
            <w:r>
              <w:rPr>
                <w:color w:val="64748B"/>
                <w:sz w:val="18"/>
                <w:szCs w:val="18"/>
              </w:rPr>
              <w:t>Architecture Schema (.docx + .mmd)</w:t>
            </w:r>
          </w:p>
          <w:p w:rsidR="00846324" w:rsidRDefault="00C7105D" w14:paraId="3946DC7C" w14:textId="77777777">
            <w:pPr>
              <w:pStyle w:val="Paragraphedeliste"/>
              <w:numPr>
                <w:ilvl w:val="0"/>
                <w:numId w:val="2"/>
              </w:numPr>
              <w:spacing w:after="50"/>
            </w:pPr>
            <w:r>
              <w:rPr>
                <w:color w:val="64748B"/>
                <w:sz w:val="18"/>
                <w:szCs w:val="18"/>
              </w:rPr>
              <w:t>Model Card</w:t>
            </w:r>
          </w:p>
          <w:p w:rsidR="00846324" w:rsidRDefault="00C7105D" w14:paraId="6E856094" w14:textId="77777777">
            <w:pPr>
              <w:pStyle w:val="Paragraphedeliste"/>
              <w:numPr>
                <w:ilvl w:val="0"/>
                <w:numId w:val="2"/>
              </w:numPr>
              <w:spacing w:after="50"/>
            </w:pPr>
            <w:r>
              <w:rPr>
                <w:color w:val="64748B"/>
                <w:sz w:val="18"/>
                <w:szCs w:val="18"/>
              </w:rPr>
              <w:t>Data Card</w:t>
            </w:r>
          </w:p>
          <w:p w:rsidR="00846324" w:rsidRDefault="00C7105D" w14:paraId="0DD6FE50" w14:textId="77777777">
            <w:pPr>
              <w:pStyle w:val="Paragraphedeliste"/>
              <w:numPr>
                <w:ilvl w:val="0"/>
                <w:numId w:val="2"/>
              </w:numPr>
              <w:spacing w:after="50"/>
            </w:pPr>
            <w:r>
              <w:rPr>
                <w:color w:val="64748B"/>
                <w:sz w:val="18"/>
                <w:szCs w:val="18"/>
              </w:rPr>
              <w:t>Executive Summary</w:t>
            </w:r>
          </w:p>
        </w:tc>
        <w:tc>
          <w:tcPr>
            <w:tcW w:w="3000" w:type="dxa"/>
            <w:tcBorders>
              <w:top w:val="single" w:color="E2E8F0" w:sz="1" w:space="0"/>
              <w:left w:val="single" w:color="E2E8F0" w:sz="1" w:space="0"/>
              <w:bottom w:val="single" w:color="E2E8F0" w:sz="1" w:space="0"/>
              <w:right w:val="single" w:color="E2E8F0" w:sz="1" w:space="0"/>
            </w:tcBorders>
            <w:shd w:val="clear" w:color="auto" w:fill="EEF0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46324" w:rsidRDefault="00C7105D" w14:paraId="0BE6EFF3" w14:textId="77777777">
            <w:pPr>
              <w:spacing w:after="60"/>
            </w:pPr>
            <w:r>
              <w:rPr>
                <w:b/>
                <w:bCs/>
                <w:color w:val="1E293B"/>
                <w:sz w:val="19"/>
                <w:szCs w:val="19"/>
              </w:rPr>
              <w:t>Pitch materials</w:t>
            </w:r>
          </w:p>
          <w:p w:rsidR="00846324" w:rsidRDefault="00C7105D" w14:paraId="358FE930" w14:textId="77777777">
            <w:pPr>
              <w:pStyle w:val="Paragraphedeliste"/>
              <w:numPr>
                <w:ilvl w:val="0"/>
                <w:numId w:val="2"/>
              </w:numPr>
              <w:spacing w:after="50"/>
            </w:pPr>
            <w:r>
              <w:rPr>
                <w:color w:val="64748B"/>
                <w:sz w:val="18"/>
                <w:szCs w:val="18"/>
              </w:rPr>
              <w:t>13-slide deck (PPTX)</w:t>
            </w:r>
          </w:p>
          <w:p w:rsidR="00846324" w:rsidRDefault="00C7105D" w14:paraId="6CF19AD8" w14:textId="77777777">
            <w:pPr>
              <w:pStyle w:val="Paragraphedeliste"/>
              <w:numPr>
                <w:ilvl w:val="0"/>
                <w:numId w:val="2"/>
              </w:numPr>
              <w:spacing w:after="50"/>
            </w:pPr>
            <w:r>
              <w:rPr>
                <w:color w:val="64748B"/>
                <w:sz w:val="18"/>
                <w:szCs w:val="18"/>
              </w:rPr>
              <w:t>Live demo (React UI)</w:t>
            </w:r>
          </w:p>
          <w:p w:rsidR="00846324" w:rsidRDefault="00C7105D" w14:paraId="0BCE4A75" w14:textId="77777777">
            <w:pPr>
              <w:pStyle w:val="Paragraphedeliste"/>
              <w:numPr>
                <w:ilvl w:val="0"/>
                <w:numId w:val="2"/>
              </w:numPr>
              <w:spacing w:after="50"/>
            </w:pPr>
            <w:r>
              <w:rPr>
                <w:color w:val="64748B"/>
                <w:sz w:val="18"/>
                <w:szCs w:val="18"/>
              </w:rPr>
              <w:t>Context &amp; positioning</w:t>
            </w:r>
          </w:p>
          <w:p w:rsidR="00846324" w:rsidRDefault="00C7105D" w14:paraId="040B12E5" w14:textId="77777777">
            <w:pPr>
              <w:pStyle w:val="Paragraphedeliste"/>
              <w:numPr>
                <w:ilvl w:val="0"/>
                <w:numId w:val="2"/>
              </w:numPr>
              <w:spacing w:after="50"/>
            </w:pPr>
            <w:r>
              <w:rPr>
                <w:color w:val="64748B"/>
                <w:sz w:val="18"/>
                <w:szCs w:val="18"/>
              </w:rPr>
              <w:t>Cost of turnover</w:t>
            </w:r>
          </w:p>
          <w:p w:rsidR="00846324" w:rsidRDefault="00C7105D" w14:paraId="37E08AFF" w14:textId="77777777">
            <w:pPr>
              <w:pStyle w:val="Paragraphedeliste"/>
              <w:numPr>
                <w:ilvl w:val="0"/>
                <w:numId w:val="2"/>
              </w:numPr>
              <w:spacing w:after="50"/>
            </w:pPr>
            <w:r>
              <w:rPr>
                <w:color w:val="64748B"/>
                <w:sz w:val="18"/>
                <w:szCs w:val="18"/>
              </w:rPr>
              <w:t>Business case / ROI</w:t>
            </w:r>
          </w:p>
        </w:tc>
      </w:tr>
    </w:tbl>
    <w:p w:rsidR="00846324" w:rsidRDefault="00846324" w14:paraId="2B938B7F" w14:textId="77777777">
      <w:pPr>
        <w:spacing w:after="16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46324" w14:paraId="08ACCEE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6366F1" w:sz="1" w:space="0"/>
              <w:left w:val="single" w:color="6366F1" w:sz="18" w:space="0"/>
              <w:bottom w:val="single" w:color="6366F1" w:sz="1" w:space="0"/>
              <w:right w:val="single" w:color="6366F1" w:sz="1" w:space="0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46324" w:rsidRDefault="00C7105D" w14:paraId="565B4301" w14:textId="77777777">
            <w:pPr>
              <w:spacing w:after="80"/>
              <w:jc w:val="center"/>
            </w:pPr>
            <w:r>
              <w:rPr>
                <w:b/>
                <w:bCs/>
                <w:color w:val="1E2761"/>
                <w:sz w:val="22"/>
                <w:szCs w:val="22"/>
              </w:rPr>
              <w:t>AttritionIQ demonstrates that responsible, explainable AI and strong business value are not competing objectives.</w:t>
            </w:r>
          </w:p>
          <w:p w:rsidR="00846324" w:rsidRDefault="00C7105D" w14:paraId="06265C3A" w14:textId="77777777">
            <w:pPr>
              <w:jc w:val="center"/>
            </w:pPr>
            <w:r>
              <w:rPr>
                <w:color w:val="64748B"/>
              </w:rPr>
              <w:t>Built in 48 hours. GDPR-compliant. EU AI Act-ready. Deployable in under 2 minutes.</w:t>
            </w:r>
          </w:p>
        </w:tc>
      </w:tr>
    </w:tbl>
    <w:p w:rsidR="00846324" w:rsidRDefault="00846324" w14:paraId="688A1F60" w14:textId="77777777">
      <w:pPr>
        <w:spacing w:after="100"/>
      </w:pPr>
    </w:p>
    <w:p w:rsidR="00846324" w:rsidRDefault="00C7105D" w14:paraId="15E28D34" w14:textId="77777777">
      <w:pPr>
        <w:jc w:val="center"/>
      </w:pPr>
      <w:r>
        <w:rPr>
          <w:color w:val="94A3B8"/>
          <w:sz w:val="18"/>
          <w:szCs w:val="18"/>
        </w:rPr>
        <w:t>Team 33  -  Luka G.  |  Hugo T.  |  Taha I.  |  Aurelien KJ.  |  Roman S.</w:t>
      </w:r>
    </w:p>
    <w:sectPr w:rsidR="00846324">
      <w:headerReference w:type="default" r:id="rId7"/>
      <w:footerReference w:type="default" r:id="rId8"/>
      <w:pgSz w:w="11906" w:h="16838" w:orient="portrait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7105D" w:rsidRDefault="00C7105D" w14:paraId="75A9EB81" w14:textId="77777777">
      <w:r>
        <w:separator/>
      </w:r>
    </w:p>
  </w:endnote>
  <w:endnote w:type="continuationSeparator" w:id="0">
    <w:p w:rsidR="00C7105D" w:rsidRDefault="00C7105D" w14:paraId="6DB0923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46324" w:rsidRDefault="00C7105D" w14:paraId="43DC5D65" w14:textId="77777777">
    <w:pPr>
      <w:pBdr>
        <w:top w:val="single" w:color="E2E8F0" w:sz="4" w:space="1"/>
      </w:pBdr>
      <w:jc w:val="right"/>
    </w:pPr>
    <w:r>
      <w:rPr>
        <w:color w:val="94A3B8"/>
        <w:sz w:val="18"/>
        <w:szCs w:val="18"/>
      </w:rPr>
      <w:t>Team 33  -  Capgemini x ESILV  -  TrustedAI Hackathon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7105D" w:rsidRDefault="00C7105D" w14:paraId="7CB49C46" w14:textId="77777777">
      <w:r>
        <w:separator/>
      </w:r>
    </w:p>
  </w:footnote>
  <w:footnote w:type="continuationSeparator" w:id="0">
    <w:p w:rsidR="00C7105D" w:rsidRDefault="00C7105D" w14:paraId="14DF960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46324" w:rsidP="27990D02" w:rsidRDefault="00C7105D" w14:paraId="0B89D6F3" w14:textId="62BD3189">
    <w:pPr>
      <w:pBdr>
        <w:bottom w:val="single" w:color="6366F1" w:sz="6" w:space="1"/>
      </w:pBdr>
    </w:pPr>
    <w:r w:rsidRPr="27990D02" w:rsidR="27990D02">
      <w:rPr>
        <w:b w:val="1"/>
        <w:bCs w:val="1"/>
        <w:color w:val="1E2761"/>
        <w:sz w:val="22"/>
        <w:szCs w:val="22"/>
        <w:lang w:val="en-US"/>
      </w:rPr>
      <w:t>AttritionIQ</w:t>
    </w:r>
    <w:r w:rsidRPr="27990D02" w:rsidR="27990D02">
      <w:rPr>
        <w:color w:val="64748B"/>
        <w:lang w:val="en-US"/>
      </w:rPr>
      <w:t xml:space="preserve">   Turnover </w:t>
    </w:r>
    <w:r w:rsidRPr="27990D02" w:rsidR="27990D02">
      <w:rPr>
        <w:color w:val="64748B"/>
        <w:lang w:val="en-US"/>
      </w:rPr>
      <w:t>Prediction</w:t>
    </w:r>
    <w:r w:rsidRPr="27990D02" w:rsidR="27990D02">
      <w:rPr>
        <w:color w:val="64748B"/>
        <w:lang w:val="en-US"/>
      </w:rPr>
      <w:t xml:space="preserve"> as </w:t>
    </w:r>
    <w:r w:rsidRPr="27990D02" w:rsidR="27990D02">
      <w:rPr>
        <w:color w:val="64748B"/>
        <w:lang w:val="en-US"/>
      </w:rPr>
      <w:t>a</w:t>
    </w:r>
    <w:r w:rsidRPr="27990D02" w:rsidR="27990D02">
      <w:rPr>
        <w:color w:val="64748B"/>
        <w:lang w:val="en-US"/>
      </w:rPr>
      <w:t xml:space="preserve"> Service</w:t>
    </w:r>
    <w:r w:rsidRPr="27990D02" w:rsidR="27990D02">
      <w:rPr>
        <w:color w:val="94A3B8"/>
        <w:sz w:val="18"/>
        <w:szCs w:val="18"/>
        <w:lang w:val="en-US"/>
      </w:rPr>
      <w:t xml:space="preserve">          </w:t>
    </w:r>
    <w:r w:rsidRPr="27990D02" w:rsidR="27990D02">
      <w:rPr>
        <w:color w:val="94A3B8"/>
        <w:sz w:val="18"/>
        <w:szCs w:val="18"/>
        <w:lang w:val="en-US"/>
      </w:rPr>
      <w:t>Executive</w:t>
    </w:r>
    <w:r w:rsidRPr="27990D02" w:rsidR="27990D02">
      <w:rPr>
        <w:color w:val="94A3B8"/>
        <w:sz w:val="18"/>
        <w:szCs w:val="18"/>
        <w:lang w:val="en-US"/>
      </w:rPr>
      <w:t xml:space="preserve"> </w:t>
    </w:r>
    <w:r w:rsidRPr="27990D02" w:rsidR="27990D02">
      <w:rPr>
        <w:color w:val="94A3B8"/>
        <w:sz w:val="18"/>
        <w:szCs w:val="18"/>
        <w:lang w:val="en-US"/>
      </w:rPr>
      <w:t>Summary</w:t>
    </w:r>
    <w:r w:rsidRPr="27990D02" w:rsidR="27990D02">
      <w:rPr>
        <w:color w:val="94A3B8"/>
        <w:sz w:val="18"/>
        <w:szCs w:val="18"/>
        <w:lang w:val="en-US"/>
      </w:rPr>
      <w:t xml:space="preserve">  -</w:t>
    </w:r>
    <w:r w:rsidRPr="27990D02" w:rsidR="27990D02">
      <w:rPr>
        <w:color w:val="94A3B8"/>
        <w:sz w:val="18"/>
        <w:szCs w:val="18"/>
        <w:lang w:val="en-US"/>
      </w:rPr>
      <w:t xml:space="preserve">  March 202</w:t>
    </w:r>
    <w:r w:rsidRPr="27990D02" w:rsidR="27990D02">
      <w:rPr>
        <w:color w:val="94A3B8"/>
        <w:sz w:val="18"/>
        <w:szCs w:val="18"/>
        <w:lang w:val="en-US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C91273"/>
    <w:multiLevelType w:val="hybridMultilevel"/>
    <w:tmpl w:val="D304E5DC"/>
    <w:lvl w:ilvl="0" w:tplc="A7B2F526">
      <w:start w:val="1"/>
      <w:numFmt w:val="bullet"/>
      <w:lvlText w:val="●"/>
      <w:lvlJc w:val="left"/>
      <w:pPr>
        <w:ind w:left="720" w:hanging="360"/>
      </w:pPr>
    </w:lvl>
    <w:lvl w:ilvl="1" w:tplc="75384A46">
      <w:start w:val="1"/>
      <w:numFmt w:val="bullet"/>
      <w:lvlText w:val="○"/>
      <w:lvlJc w:val="left"/>
      <w:pPr>
        <w:ind w:left="1440" w:hanging="360"/>
      </w:pPr>
    </w:lvl>
    <w:lvl w:ilvl="2" w:tplc="C060A83A">
      <w:start w:val="1"/>
      <w:numFmt w:val="bullet"/>
      <w:lvlText w:val="■"/>
      <w:lvlJc w:val="left"/>
      <w:pPr>
        <w:ind w:left="2160" w:hanging="360"/>
      </w:pPr>
    </w:lvl>
    <w:lvl w:ilvl="3" w:tplc="434E8822">
      <w:start w:val="1"/>
      <w:numFmt w:val="bullet"/>
      <w:lvlText w:val="●"/>
      <w:lvlJc w:val="left"/>
      <w:pPr>
        <w:ind w:left="2880" w:hanging="360"/>
      </w:pPr>
    </w:lvl>
    <w:lvl w:ilvl="4" w:tplc="08142016">
      <w:start w:val="1"/>
      <w:numFmt w:val="bullet"/>
      <w:lvlText w:val="○"/>
      <w:lvlJc w:val="left"/>
      <w:pPr>
        <w:ind w:left="3600" w:hanging="360"/>
      </w:pPr>
    </w:lvl>
    <w:lvl w:ilvl="5" w:tplc="46BCEE7A">
      <w:start w:val="1"/>
      <w:numFmt w:val="bullet"/>
      <w:lvlText w:val="■"/>
      <w:lvlJc w:val="left"/>
      <w:pPr>
        <w:ind w:left="4320" w:hanging="360"/>
      </w:pPr>
    </w:lvl>
    <w:lvl w:ilvl="6" w:tplc="85A6C85C">
      <w:start w:val="1"/>
      <w:numFmt w:val="bullet"/>
      <w:lvlText w:val="●"/>
      <w:lvlJc w:val="left"/>
      <w:pPr>
        <w:ind w:left="5040" w:hanging="360"/>
      </w:pPr>
    </w:lvl>
    <w:lvl w:ilvl="7" w:tplc="1CEE4F4A">
      <w:start w:val="1"/>
      <w:numFmt w:val="bullet"/>
      <w:lvlText w:val="●"/>
      <w:lvlJc w:val="left"/>
      <w:pPr>
        <w:ind w:left="5760" w:hanging="360"/>
      </w:pPr>
    </w:lvl>
    <w:lvl w:ilvl="8" w:tplc="4B1A7C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E53973"/>
    <w:multiLevelType w:val="hybridMultilevel"/>
    <w:tmpl w:val="75DC1496"/>
    <w:lvl w:ilvl="0" w:tplc="1368C490">
      <w:start w:val="1"/>
      <w:numFmt w:val="bullet"/>
      <w:lvlText w:val="-"/>
      <w:lvlJc w:val="left"/>
      <w:pPr>
        <w:ind w:left="480" w:hanging="320"/>
      </w:pPr>
    </w:lvl>
    <w:lvl w:ilvl="1" w:tplc="85C8B0E0">
      <w:numFmt w:val="decimal"/>
      <w:lvlText w:val=""/>
      <w:lvlJc w:val="left"/>
    </w:lvl>
    <w:lvl w:ilvl="2" w:tplc="F5C41346">
      <w:numFmt w:val="decimal"/>
      <w:lvlText w:val=""/>
      <w:lvlJc w:val="left"/>
    </w:lvl>
    <w:lvl w:ilvl="3" w:tplc="D91E0B32">
      <w:numFmt w:val="decimal"/>
      <w:lvlText w:val=""/>
      <w:lvlJc w:val="left"/>
    </w:lvl>
    <w:lvl w:ilvl="4" w:tplc="ED6A8982">
      <w:numFmt w:val="decimal"/>
      <w:lvlText w:val=""/>
      <w:lvlJc w:val="left"/>
    </w:lvl>
    <w:lvl w:ilvl="5" w:tplc="A0B27E6E">
      <w:numFmt w:val="decimal"/>
      <w:lvlText w:val=""/>
      <w:lvlJc w:val="left"/>
    </w:lvl>
    <w:lvl w:ilvl="6" w:tplc="B23C3612">
      <w:numFmt w:val="decimal"/>
      <w:lvlText w:val=""/>
      <w:lvlJc w:val="left"/>
    </w:lvl>
    <w:lvl w:ilvl="7" w:tplc="B610208C">
      <w:numFmt w:val="decimal"/>
      <w:lvlText w:val=""/>
      <w:lvlJc w:val="left"/>
    </w:lvl>
    <w:lvl w:ilvl="8" w:tplc="1EA29038">
      <w:numFmt w:val="decimal"/>
      <w:lvlText w:val=""/>
      <w:lvlJc w:val="left"/>
    </w:lvl>
  </w:abstractNum>
  <w:num w:numId="1" w16cid:durableId="657537697">
    <w:abstractNumId w:val="0"/>
    <w:lvlOverride w:ilvl="0">
      <w:startOverride w:val="1"/>
    </w:lvlOverride>
  </w:num>
  <w:num w:numId="2" w16cid:durableId="3080970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324"/>
    <w:rsid w:val="00846324"/>
    <w:rsid w:val="00AF23AF"/>
    <w:rsid w:val="00C7105D"/>
    <w:rsid w:val="00CC7C89"/>
    <w:rsid w:val="0EDD5822"/>
    <w:rsid w:val="27990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E1C7E"/>
  <w15:docId w15:val="{1214E73D-563B-4129-A5B1-E670369C0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styleId="lev1" w:customStyle="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styleId="NotedebasdepageCar" w:customStyle="1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TRAN Hugo</lastModifiedBy>
  <revision>3</revision>
  <dcterms:created xsi:type="dcterms:W3CDTF">2026-03-17T09:25:00.0000000Z</dcterms:created>
  <dcterms:modified xsi:type="dcterms:W3CDTF">2026-03-17T09:35:14.3818895Z</dcterms:modified>
</coreProperties>
</file>