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F212" w14:textId="77777777" w:rsidR="00311F31" w:rsidRPr="00292DAB" w:rsidRDefault="00292DAB">
      <w:pPr>
        <w:pStyle w:val="1"/>
        <w:rPr>
          <w:rFonts w:cstheme="majorHAnsi"/>
          <w:lang w:val="ru-RU"/>
        </w:rPr>
      </w:pPr>
      <w:r w:rsidRPr="00292DAB">
        <w:rPr>
          <w:rFonts w:cstheme="majorHAnsi"/>
          <w:lang w:val="ru-RU"/>
        </w:rPr>
        <w:t>Задание 1. Кроссворд по теме «Методология научного исследования»</w:t>
      </w:r>
    </w:p>
    <w:p w14:paraId="698860DF" w14:textId="77777777" w:rsidR="00311F31" w:rsidRPr="00292DAB" w:rsidRDefault="00292DAB">
      <w:pPr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t>Ниже приведена таблица со словами и определениями для кроссворда.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1F31" w:rsidRPr="00292DAB" w14:paraId="56AC87FD" w14:textId="77777777">
        <w:tc>
          <w:tcPr>
            <w:tcW w:w="2880" w:type="dxa"/>
          </w:tcPr>
          <w:p w14:paraId="2FF93E07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№</w:t>
            </w:r>
          </w:p>
        </w:tc>
        <w:tc>
          <w:tcPr>
            <w:tcW w:w="2880" w:type="dxa"/>
          </w:tcPr>
          <w:p w14:paraId="07CD656B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Термин</w:t>
            </w:r>
          </w:p>
        </w:tc>
        <w:tc>
          <w:tcPr>
            <w:tcW w:w="2880" w:type="dxa"/>
          </w:tcPr>
          <w:p w14:paraId="6DB8694C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Определение</w:t>
            </w:r>
          </w:p>
        </w:tc>
      </w:tr>
      <w:tr w:rsidR="00311F31" w:rsidRPr="00292DAB" w14:paraId="07526F75" w14:textId="77777777">
        <w:tc>
          <w:tcPr>
            <w:tcW w:w="2880" w:type="dxa"/>
          </w:tcPr>
          <w:p w14:paraId="33E9C6A8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14:paraId="2A76FB64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Гипотеза</w:t>
            </w:r>
          </w:p>
        </w:tc>
        <w:tc>
          <w:tcPr>
            <w:tcW w:w="2880" w:type="dxa"/>
          </w:tcPr>
          <w:p w14:paraId="3196F56F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Предположение, выдвигаемое для объяснения явлений.</w:t>
            </w:r>
          </w:p>
        </w:tc>
      </w:tr>
      <w:tr w:rsidR="00311F31" w:rsidRPr="00292DAB" w14:paraId="384E7AED" w14:textId="77777777">
        <w:tc>
          <w:tcPr>
            <w:tcW w:w="2880" w:type="dxa"/>
          </w:tcPr>
          <w:p w14:paraId="008A7D9A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14:paraId="5C0122DC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Теория</w:t>
            </w:r>
          </w:p>
        </w:tc>
        <w:tc>
          <w:tcPr>
            <w:tcW w:w="2880" w:type="dxa"/>
          </w:tcPr>
          <w:p w14:paraId="32A32851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 xml:space="preserve">Система обобщённых </w:t>
            </w:r>
            <w:r w:rsidRPr="00292DAB">
              <w:rPr>
                <w:rFonts w:asciiTheme="majorHAnsi" w:hAnsiTheme="majorHAnsi" w:cstheme="majorHAnsi"/>
                <w:lang w:val="ru-RU"/>
              </w:rPr>
              <w:t>знаний, объясняющая определённый круг явлений.</w:t>
            </w:r>
          </w:p>
        </w:tc>
      </w:tr>
      <w:tr w:rsidR="00311F31" w:rsidRPr="00292DAB" w14:paraId="47D95E4B" w14:textId="77777777">
        <w:tc>
          <w:tcPr>
            <w:tcW w:w="2880" w:type="dxa"/>
          </w:tcPr>
          <w:p w14:paraId="35CEA539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14:paraId="53A54E5A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Метод</w:t>
            </w:r>
          </w:p>
        </w:tc>
        <w:tc>
          <w:tcPr>
            <w:tcW w:w="2880" w:type="dxa"/>
          </w:tcPr>
          <w:p w14:paraId="07BBB9F3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Совокупность приёмов и операций познания.</w:t>
            </w:r>
          </w:p>
        </w:tc>
      </w:tr>
      <w:tr w:rsidR="00311F31" w:rsidRPr="00292DAB" w14:paraId="0670F3F7" w14:textId="77777777">
        <w:tc>
          <w:tcPr>
            <w:tcW w:w="2880" w:type="dxa"/>
          </w:tcPr>
          <w:p w14:paraId="790333DE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880" w:type="dxa"/>
          </w:tcPr>
          <w:p w14:paraId="0AE9B693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Эксперимент</w:t>
            </w:r>
          </w:p>
        </w:tc>
        <w:tc>
          <w:tcPr>
            <w:tcW w:w="2880" w:type="dxa"/>
          </w:tcPr>
          <w:p w14:paraId="430DE0AC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Опыт, проводимый для проверки гипотезы.</w:t>
            </w:r>
          </w:p>
        </w:tc>
      </w:tr>
      <w:tr w:rsidR="00311F31" w:rsidRPr="00292DAB" w14:paraId="0FEC2794" w14:textId="77777777">
        <w:tc>
          <w:tcPr>
            <w:tcW w:w="2880" w:type="dxa"/>
          </w:tcPr>
          <w:p w14:paraId="364BF72A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14:paraId="1B55D516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Анализ</w:t>
            </w:r>
          </w:p>
        </w:tc>
        <w:tc>
          <w:tcPr>
            <w:tcW w:w="2880" w:type="dxa"/>
          </w:tcPr>
          <w:p w14:paraId="46DC63C4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Разделение целого на части для изучения его структуры.</w:t>
            </w:r>
          </w:p>
        </w:tc>
      </w:tr>
      <w:tr w:rsidR="00311F31" w:rsidRPr="00292DAB" w14:paraId="495CE3FB" w14:textId="77777777">
        <w:tc>
          <w:tcPr>
            <w:tcW w:w="2880" w:type="dxa"/>
          </w:tcPr>
          <w:p w14:paraId="71B71647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880" w:type="dxa"/>
          </w:tcPr>
          <w:p w14:paraId="17DEA6DE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Синтез</w:t>
            </w:r>
          </w:p>
        </w:tc>
        <w:tc>
          <w:tcPr>
            <w:tcW w:w="2880" w:type="dxa"/>
          </w:tcPr>
          <w:p w14:paraId="53B45CE7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 xml:space="preserve">Соединение частей в </w:t>
            </w:r>
            <w:r w:rsidRPr="00292DAB">
              <w:rPr>
                <w:rFonts w:asciiTheme="majorHAnsi" w:hAnsiTheme="majorHAnsi" w:cstheme="majorHAnsi"/>
                <w:lang w:val="ru-RU"/>
              </w:rPr>
              <w:t>единое целое.</w:t>
            </w:r>
          </w:p>
        </w:tc>
      </w:tr>
      <w:tr w:rsidR="00311F31" w:rsidRPr="00292DAB" w14:paraId="01EFD431" w14:textId="77777777">
        <w:tc>
          <w:tcPr>
            <w:tcW w:w="2880" w:type="dxa"/>
          </w:tcPr>
          <w:p w14:paraId="0BA2FAC4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880" w:type="dxa"/>
          </w:tcPr>
          <w:p w14:paraId="067AD7DF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Моделирование</w:t>
            </w:r>
          </w:p>
        </w:tc>
        <w:tc>
          <w:tcPr>
            <w:tcW w:w="2880" w:type="dxa"/>
          </w:tcPr>
          <w:p w14:paraId="31B82F00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Исследование объекта с помощью его модели.</w:t>
            </w:r>
          </w:p>
        </w:tc>
      </w:tr>
      <w:tr w:rsidR="00311F31" w:rsidRPr="00292DAB" w14:paraId="6A9CDB1F" w14:textId="77777777">
        <w:tc>
          <w:tcPr>
            <w:tcW w:w="2880" w:type="dxa"/>
          </w:tcPr>
          <w:p w14:paraId="68AC1053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880" w:type="dxa"/>
          </w:tcPr>
          <w:p w14:paraId="2BFB26A8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Наблюдение</w:t>
            </w:r>
          </w:p>
        </w:tc>
        <w:tc>
          <w:tcPr>
            <w:tcW w:w="2880" w:type="dxa"/>
          </w:tcPr>
          <w:p w14:paraId="5D06D817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Целенаправленное восприятие объектов и явлений.</w:t>
            </w:r>
          </w:p>
        </w:tc>
      </w:tr>
      <w:tr w:rsidR="00311F31" w:rsidRPr="00292DAB" w14:paraId="78C20894" w14:textId="77777777">
        <w:tc>
          <w:tcPr>
            <w:tcW w:w="2880" w:type="dxa"/>
          </w:tcPr>
          <w:p w14:paraId="1E8F1C44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880" w:type="dxa"/>
          </w:tcPr>
          <w:p w14:paraId="733C14AC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Объект</w:t>
            </w:r>
          </w:p>
        </w:tc>
        <w:tc>
          <w:tcPr>
            <w:tcW w:w="2880" w:type="dxa"/>
          </w:tcPr>
          <w:p w14:paraId="62F1FE9F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То, на что направлено исследование.</w:t>
            </w:r>
          </w:p>
        </w:tc>
      </w:tr>
      <w:tr w:rsidR="00311F31" w:rsidRPr="00292DAB" w14:paraId="0C678887" w14:textId="77777777">
        <w:tc>
          <w:tcPr>
            <w:tcW w:w="2880" w:type="dxa"/>
          </w:tcPr>
          <w:p w14:paraId="46D00868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880" w:type="dxa"/>
          </w:tcPr>
          <w:p w14:paraId="35DF5453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Предмет</w:t>
            </w:r>
          </w:p>
        </w:tc>
        <w:tc>
          <w:tcPr>
            <w:tcW w:w="2880" w:type="dxa"/>
          </w:tcPr>
          <w:p w14:paraId="53B2C61F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То, что изучается в объекте исследования.</w:t>
            </w:r>
          </w:p>
        </w:tc>
      </w:tr>
      <w:tr w:rsidR="00311F31" w:rsidRPr="00292DAB" w14:paraId="77E09FEB" w14:textId="77777777">
        <w:tc>
          <w:tcPr>
            <w:tcW w:w="2880" w:type="dxa"/>
          </w:tcPr>
          <w:p w14:paraId="7AED60C8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2880" w:type="dxa"/>
          </w:tcPr>
          <w:p w14:paraId="7FA6CC44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Гипотетико-дедук</w:t>
            </w:r>
            <w:r w:rsidRPr="00292DAB">
              <w:rPr>
                <w:rFonts w:asciiTheme="majorHAnsi" w:hAnsiTheme="majorHAnsi" w:cstheme="majorHAnsi"/>
              </w:rPr>
              <w:t>тивный</w:t>
            </w:r>
          </w:p>
        </w:tc>
        <w:tc>
          <w:tcPr>
            <w:tcW w:w="2880" w:type="dxa"/>
          </w:tcPr>
          <w:p w14:paraId="3CF75765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Метод, основанный на выдвижении гипотез и их логических следствиях.</w:t>
            </w:r>
          </w:p>
        </w:tc>
      </w:tr>
      <w:tr w:rsidR="00311F31" w:rsidRPr="00292DAB" w14:paraId="1395A9B6" w14:textId="77777777">
        <w:tc>
          <w:tcPr>
            <w:tcW w:w="2880" w:type="dxa"/>
          </w:tcPr>
          <w:p w14:paraId="7F63FF97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2880" w:type="dxa"/>
          </w:tcPr>
          <w:p w14:paraId="3A51428F" w14:textId="77777777" w:rsidR="00311F31" w:rsidRPr="00292DAB" w:rsidRDefault="00292DAB">
            <w:pPr>
              <w:rPr>
                <w:rFonts w:asciiTheme="majorHAnsi" w:hAnsiTheme="majorHAnsi" w:cstheme="majorHAnsi"/>
              </w:rPr>
            </w:pPr>
            <w:r w:rsidRPr="00292DAB">
              <w:rPr>
                <w:rFonts w:asciiTheme="majorHAnsi" w:hAnsiTheme="majorHAnsi" w:cstheme="majorHAnsi"/>
              </w:rPr>
              <w:t>Индукция</w:t>
            </w:r>
          </w:p>
        </w:tc>
        <w:tc>
          <w:tcPr>
            <w:tcW w:w="2880" w:type="dxa"/>
          </w:tcPr>
          <w:p w14:paraId="5A7347C8" w14:textId="77777777" w:rsidR="00311F31" w:rsidRPr="00292DAB" w:rsidRDefault="00292DAB">
            <w:pPr>
              <w:rPr>
                <w:rFonts w:asciiTheme="majorHAnsi" w:hAnsiTheme="majorHAnsi" w:cstheme="majorHAnsi"/>
                <w:lang w:val="ru-RU"/>
              </w:rPr>
            </w:pPr>
            <w:r w:rsidRPr="00292DAB">
              <w:rPr>
                <w:rFonts w:asciiTheme="majorHAnsi" w:hAnsiTheme="majorHAnsi" w:cstheme="majorHAnsi"/>
                <w:lang w:val="ru-RU"/>
              </w:rPr>
              <w:t>Метод, основанный на переходе от частного к общему.</w:t>
            </w:r>
          </w:p>
        </w:tc>
      </w:tr>
    </w:tbl>
    <w:p w14:paraId="6F9C6DBA" w14:textId="1C683A5D" w:rsidR="00071116" w:rsidRPr="00292DAB" w:rsidRDefault="00292DAB" w:rsidP="00071116">
      <w:pPr>
        <w:jc w:val="center"/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br w:type="page"/>
      </w:r>
      <w:r w:rsidR="00071116" w:rsidRPr="00292DA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349C371" wp14:editId="648FD367">
            <wp:extent cx="3676650" cy="35055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840" cy="351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211C" w14:textId="3704261C" w:rsidR="00071116" w:rsidRPr="00292DAB" w:rsidRDefault="00071116" w:rsidP="00292DAB">
      <w:pPr>
        <w:jc w:val="center"/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drawing>
          <wp:inline distT="0" distB="0" distL="0" distR="0" wp14:anchorId="28E8E2A5" wp14:editId="3BDD61F7">
            <wp:extent cx="4727710" cy="455295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77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DAB">
        <w:rPr>
          <w:rFonts w:asciiTheme="majorHAnsi" w:hAnsiTheme="majorHAnsi" w:cstheme="majorHAnsi"/>
          <w:lang w:val="ru-RU"/>
        </w:rPr>
        <w:br w:type="page"/>
      </w:r>
    </w:p>
    <w:p w14:paraId="5F2A64C4" w14:textId="3A0BB373" w:rsidR="00311F31" w:rsidRPr="00292DAB" w:rsidRDefault="00292DAB">
      <w:pPr>
        <w:pStyle w:val="1"/>
        <w:rPr>
          <w:rFonts w:cstheme="majorHAnsi"/>
          <w:lang w:val="ru-RU"/>
        </w:rPr>
      </w:pPr>
      <w:r w:rsidRPr="00292DAB">
        <w:rPr>
          <w:rFonts w:cstheme="majorHAnsi"/>
          <w:lang w:val="ru-RU"/>
        </w:rPr>
        <w:lastRenderedPageBreak/>
        <w:t>Задание 2. Примеры применения всеобщих и общенаучных методов познания в ИТ-сфере</w:t>
      </w:r>
    </w:p>
    <w:p w14:paraId="78689821" w14:textId="77777777" w:rsidR="00311F31" w:rsidRPr="00292DAB" w:rsidRDefault="00292DAB">
      <w:pPr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t xml:space="preserve">Всеобщие методы познания </w:t>
      </w:r>
      <w:r w:rsidRPr="00292DAB">
        <w:rPr>
          <w:rFonts w:asciiTheme="majorHAnsi" w:hAnsiTheme="majorHAnsi" w:cstheme="majorHAnsi"/>
          <w:lang w:val="ru-RU"/>
        </w:rPr>
        <w:t>(философские категории и принципы):</w:t>
      </w:r>
    </w:p>
    <w:p w14:paraId="5FA11D87" w14:textId="77777777" w:rsidR="00311F31" w:rsidRPr="00292DAB" w:rsidRDefault="00292DAB">
      <w:pPr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t>- Диалектика: используется при анализе эволюции информационных технологий, например, развитие искусственного интеллекта от простых алгоритмов к самообучающимся системам.</w:t>
      </w:r>
      <w:r w:rsidRPr="00292DAB">
        <w:rPr>
          <w:rFonts w:asciiTheme="majorHAnsi" w:hAnsiTheme="majorHAnsi" w:cstheme="majorHAnsi"/>
          <w:lang w:val="ru-RU"/>
        </w:rPr>
        <w:br/>
        <w:t xml:space="preserve">- Анализ и синтез: применяются при проектировании </w:t>
      </w:r>
      <w:r w:rsidRPr="00292DAB">
        <w:rPr>
          <w:rFonts w:asciiTheme="majorHAnsi" w:hAnsiTheme="majorHAnsi" w:cstheme="majorHAnsi"/>
          <w:lang w:val="ru-RU"/>
        </w:rPr>
        <w:t>архитектуры программного обеспечения — анализ требований, синтез модулей в целостную систему.</w:t>
      </w:r>
      <w:r w:rsidRPr="00292DAB">
        <w:rPr>
          <w:rFonts w:asciiTheme="majorHAnsi" w:hAnsiTheme="majorHAnsi" w:cstheme="majorHAnsi"/>
          <w:lang w:val="ru-RU"/>
        </w:rPr>
        <w:br/>
        <w:t>- Абстрагирование: используется при создании моделей данных, когда отбрасываются несущественные детали предметной области.</w:t>
      </w:r>
      <w:r w:rsidRPr="00292DAB">
        <w:rPr>
          <w:rFonts w:asciiTheme="majorHAnsi" w:hAnsiTheme="majorHAnsi" w:cstheme="majorHAnsi"/>
          <w:lang w:val="ru-RU"/>
        </w:rPr>
        <w:br/>
        <w:t>- Аналогия: помогает при переносе решен</w:t>
      </w:r>
      <w:r w:rsidRPr="00292DAB">
        <w:rPr>
          <w:rFonts w:asciiTheme="majorHAnsi" w:hAnsiTheme="majorHAnsi" w:cstheme="majorHAnsi"/>
          <w:lang w:val="ru-RU"/>
        </w:rPr>
        <w:t>ий из одной области ИТ в другую, например, применение биологических принципов в нейронных сетях.</w:t>
      </w:r>
    </w:p>
    <w:p w14:paraId="42F6A17B" w14:textId="77777777" w:rsidR="00311F31" w:rsidRPr="00292DAB" w:rsidRDefault="00292DAB">
      <w:pPr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t>Общенаучные методы познания:</w:t>
      </w:r>
    </w:p>
    <w:p w14:paraId="0A9DB292" w14:textId="77777777" w:rsidR="00311F31" w:rsidRPr="00292DAB" w:rsidRDefault="00292DAB">
      <w:pPr>
        <w:rPr>
          <w:rFonts w:asciiTheme="majorHAnsi" w:hAnsiTheme="majorHAnsi" w:cstheme="majorHAnsi"/>
          <w:lang w:val="ru-RU"/>
        </w:rPr>
      </w:pPr>
      <w:r w:rsidRPr="00292DAB">
        <w:rPr>
          <w:rFonts w:asciiTheme="majorHAnsi" w:hAnsiTheme="majorHAnsi" w:cstheme="majorHAnsi"/>
          <w:lang w:val="ru-RU"/>
        </w:rPr>
        <w:t>- Моделирование: используется при создании симуляций работы компьютерных сетей или бизнес-процессов.</w:t>
      </w:r>
      <w:r w:rsidRPr="00292DAB">
        <w:rPr>
          <w:rFonts w:asciiTheme="majorHAnsi" w:hAnsiTheme="majorHAnsi" w:cstheme="majorHAnsi"/>
          <w:lang w:val="ru-RU"/>
        </w:rPr>
        <w:br/>
        <w:t>- Эксперимент: применяется пр</w:t>
      </w:r>
      <w:r w:rsidRPr="00292DAB">
        <w:rPr>
          <w:rFonts w:asciiTheme="majorHAnsi" w:hAnsiTheme="majorHAnsi" w:cstheme="majorHAnsi"/>
          <w:lang w:val="ru-RU"/>
        </w:rPr>
        <w:t>и тестировании новых программных решений или протоколов.</w:t>
      </w:r>
      <w:r w:rsidRPr="00292DAB">
        <w:rPr>
          <w:rFonts w:asciiTheme="majorHAnsi" w:hAnsiTheme="majorHAnsi" w:cstheme="majorHAnsi"/>
          <w:lang w:val="ru-RU"/>
        </w:rPr>
        <w:br/>
        <w:t>- Системный подход: лежит в основе проектирования сложных ИТ-инфраструктур, где важно учитывать взаимодействие всех компонентов.</w:t>
      </w:r>
      <w:r w:rsidRPr="00292DAB">
        <w:rPr>
          <w:rFonts w:asciiTheme="majorHAnsi" w:hAnsiTheme="majorHAnsi" w:cstheme="majorHAnsi"/>
          <w:lang w:val="ru-RU"/>
        </w:rPr>
        <w:br/>
        <w:t>- Формализация: используется при создании языков программирования и оп</w:t>
      </w:r>
      <w:r w:rsidRPr="00292DAB">
        <w:rPr>
          <w:rFonts w:asciiTheme="majorHAnsi" w:hAnsiTheme="majorHAnsi" w:cstheme="majorHAnsi"/>
          <w:lang w:val="ru-RU"/>
        </w:rPr>
        <w:t>исании алгоритмов.</w:t>
      </w:r>
      <w:r w:rsidRPr="00292DAB">
        <w:rPr>
          <w:rFonts w:asciiTheme="majorHAnsi" w:hAnsiTheme="majorHAnsi" w:cstheme="majorHAnsi"/>
          <w:lang w:val="ru-RU"/>
        </w:rPr>
        <w:br/>
        <w:t>- Индукция и дедукция: применяются при выведении общих принципов из наблюдений и при построении логических выводов в программной логике.</w:t>
      </w:r>
    </w:p>
    <w:sectPr w:rsidR="00311F31" w:rsidRPr="00292D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16"/>
    <w:rsid w:val="0015074B"/>
    <w:rsid w:val="00292DAB"/>
    <w:rsid w:val="0029639D"/>
    <w:rsid w:val="00311F3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BEAC0"/>
  <w14:defaultImageDpi w14:val="300"/>
  <w15:docId w15:val="{15A41774-74D8-4368-9D04-2CBD6619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2025-11-11T14:51:00Z</dcterms:modified>
  <cp:category/>
</cp:coreProperties>
</file>