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H3. Spijkerbroeken te koop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3.1 De reis van een spijkerbroek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De bedrijfskolom van een spijkerbroek</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weg die een product aflegt van de grondstof tot eindproduct is voor te stellen met de bedrijfskolom. De bedrijfskolom omvat de schakels die nodig zijn bij de productie van een goed. Het begint met een oerproducent, en komt via tussenhandel naar de winkel en uiteindelijk de consument. Tussen alle schakels bevindt zich een markt.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Bedrijfskolommen staan niet los van elkaar, ze werken allemaal samen.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Specialisatie: </w:t>
      </w:r>
      <w:r w:rsidRPr="00000000" w:rsidR="00000000" w:rsidDel="00000000">
        <w:rPr>
          <w:rtl w:val="0"/>
        </w:rPr>
        <w:t xml:space="preserve">een bedrijf stoot activiteiten af naar een andere bedrijfskolom.</w:t>
        <w:br w:type="textWrapping"/>
      </w:r>
      <w:r w:rsidRPr="00000000" w:rsidR="00000000" w:rsidDel="00000000">
        <w:rPr>
          <w:u w:val="single"/>
          <w:rtl w:val="0"/>
        </w:rPr>
        <w:t xml:space="preserve">Parallellisatie:</w:t>
      </w:r>
      <w:r w:rsidRPr="00000000" w:rsidR="00000000" w:rsidDel="00000000">
        <w:rPr>
          <w:rtl w:val="0"/>
        </w:rPr>
        <w:t xml:space="preserve"> een bedrijf is in meerdere bedrijfskolommen actief.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Zelf maken of kopen</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Integratie: </w:t>
      </w:r>
      <w:r w:rsidRPr="00000000" w:rsidR="00000000" w:rsidDel="00000000">
        <w:rPr>
          <w:rtl w:val="0"/>
        </w:rPr>
        <w:t xml:space="preserve">als een bedrijf meerdere schakels uit de eigen bedrijfskolom omvat.</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Differentiatie: </w:t>
      </w:r>
      <w:r w:rsidRPr="00000000" w:rsidR="00000000" w:rsidDel="00000000">
        <w:rPr>
          <w:rtl w:val="0"/>
        </w:rPr>
        <w:t xml:space="preserve">als een bedrijf een productiefase afstoot.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Bij integratie wordt een tussenliggende markt uitgeschakeld en wordt geïntegreerd in het eigen bedrijf. Reden hiervoor kan onzekerheid zijn.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Lagere transactiekosten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Integratie vindt ook plaats indien de transactiekosten te hoog zijn. Transactiekosten zijn alle kosten die gemaakt moeten worden om een ruil tot stand te brengen en deze af te wikkelen. Als de marktprijs plus de transactiekosten hoger zijn dan de kosten van het zelf maken van het product, is verticale integratie voordelig.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Integratie kan ook een oplossing bieden bij problemen tussen toeleverancier en fabrikant. Verzonken kosten zijn kosten die niet meer terug zijn te verdienen als productie stopt, omdat er geen andere gebruiksmogelijkhedenn voor een machine zijn.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berovingsprobleem (hold-upprobleem) ontstaat als na het afsluiten van een contract de machtsverhoudingen tussen de contractpartijen veranderen. Als de winkelketen vervolgens zelf fabrikant wordt is er sprake van verticale integratie.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3.2 Het aanbod en de verkoopprijs bij een kledingzaak</w:t>
      </w:r>
    </w:p>
    <w:p w:rsidP="00000000" w:rsidRPr="00000000" w:rsidR="00000000" w:rsidDel="00000000" w:rsidRDefault="00000000">
      <w:pPr>
        <w:keepNext w:val="0"/>
        <w:keepLines w:val="0"/>
        <w:widowControl w:val="0"/>
        <w:contextualSpacing w:val="0"/>
      </w:pPr>
      <w:r w:rsidRPr="00000000" w:rsidR="00000000" w:rsidDel="00000000">
        <w:rPr>
          <w:rtl w:val="0"/>
        </w:rPr>
        <w:t xml:space="preserve">TK = totale kosten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 totale opbrengst of omzet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TW = totale winst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q = afzet = geproduceerde hoeveelheid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P = verkoopprijs = gemiddelde opbrengst = 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GTK = gemiddelde totale kosten = totale kosten per product = kostprijs</w:t>
      </w:r>
    </w:p>
    <w:p w:rsidP="00000000" w:rsidRPr="00000000" w:rsidR="00000000" w:rsidDel="00000000" w:rsidRDefault="00000000">
      <w:pPr>
        <w:keepNext w:val="0"/>
        <w:keepLines w:val="0"/>
        <w:widowControl w:val="0"/>
        <w:contextualSpacing w:val="0"/>
      </w:pPr>
      <w:r w:rsidRPr="00000000" w:rsidR="00000000" w:rsidDel="00000000">
        <w:rPr>
          <w:rtl w:val="0"/>
        </w:rPr>
        <w:t xml:space="preserve">GW = gemiddelde winst = totale winst per product = winstmarge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positief verschil tussen de verkoopprijs en de kostprijs is de winst per product (winstmarge).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Hoeveel producten een zaak aanbiedt, hangt af van de winstmarge op een product. Hoe hoger de winstmarge des te aantrekkelijker het is om het aanbod te vergroten. Het aanbod kan niet oneindig toenemen, het wordt begrensd door de opslagcapaciteit.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Binnen de capaciteitgrenzen is er een positief verband tussen de verkoopprijs en de aangeboden hoeveelheid. Dit verband tussen de prijs en de aangeboden hoeveelheid van een producent wordt weergegeven door de individuele aanbodfunctie / individuele aanbodvergelijking.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3.3 Het aanbod bij veranderingen van de verkoopprijs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prijselasticiteit van het aanbod (Ea) geeft aan hoe sterk het aanbod reageert op veranderingen in de prijs. </w:t>
      </w:r>
    </w:p>
    <w:p w:rsidP="00000000" w:rsidRPr="00000000" w:rsidR="00000000" w:rsidDel="00000000" w:rsidRDefault="00000000">
      <w:pPr>
        <w:keepNext w:val="0"/>
        <w:keepLines w:val="0"/>
        <w:widowControl w:val="0"/>
        <w:contextualSpacing w:val="0"/>
      </w:pPr>
      <m:oMath>
        <m:r>
          <w:rPr/>
          <w:t xml:space="preserve">Ea=</w:t>
        </m:r>
        <m:f>
          <m:fPr>
            <m:ctrlPr>
              <w:rPr/>
            </m:ctrlPr>
          </m:fPr>
          <m:num>
            <m:r>
              <w:rPr/>
              <w:t xml:space="preserve">procentuele verandering van het aanbod</w:t>
            </m:r>
          </m:num>
          <m:den>
            <m:r>
              <w:rPr/>
              <w:t xml:space="preserve">procentuele verandering van de verkoopprijs</w:t>
            </m:r>
          </m:den>
        </m:f>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Als de verkoopprijs van een product stijgt, zullen winkels meer van dat product aanbieden. De aanbodfunctie verandert niet, er vindt verschuiving over de aanbodlijn plaats. Deze lijn geeft het verband weer tussen de prijs en de aangeboden hoeveelheid producten. De functie geldt ceteris paribus.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3.4 Welke andere factoren dan de prijs beïnvloeden het aanbod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Als één van de overige factoren verandert, zal de aanbodlijn naar links of naar rechts verschuiven.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collectieve aanbodlijn (aanbodlijn van alle winkels bij elkaar opgeteld) zal verschuiven als het aantal aanbieders verandert.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3.5 De administratie van kledingzaak J&amp;M</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Mensen runnen een eigen bedrijf om daarmee een inkomen te verdienen. Eerst moeten ze een ondernemingsplan opstellen. Een onderdeel hiervan is het financieringsplan, hierin staat hoeveel geld ondernemers nodig hebben om een bedrijf te beginnen en of ze het bedrijf zullen financieren met eigen of met vreemd vermogen.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winkel heeft een inventaris nodig. Alle goederen die in het bezit zijn van het bedrijf zijn kapitaalgoederen. Het aanschaffen van kapitaalgoederen is investeren. Om kapitaalgoederen aan te schaffen is geld (kapitaal) nodig. Kapitaal kan kapitaalgoederen betekenen, of het kan geld betekenen.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eigen vermogen is het door de eigenaar ingebrachte vermogen. Vreemd vermogen is vermogen dat van de bank of andere externe partijen komt.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3.5.1  De balans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balans is een overzicht van de bezittingen en het vermogen van een bedrijf op een bepaald moment. De bezittingen, activa, staan links. Het vermogen, passiva, staan rechts.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posten op de balans zijn voorraadgrootheden, geregistreerd op een tijdstip. De activa worden onderscheiden in vaste activa: langer dan een jaar; vlottende activa: korter dan een jaar(bv. debiteuren); liquide activa: geld in de kas en op betaalrekening bij de bank. </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Vermogen wordt onderscheiden in kort vermogen (korter dan een jaar), lang vermogen (langer dan een jaar) en crediteuren.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3.5.2 De resultaten rekening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Een resultatenrekening (verlies-en-winstrekening) geeft een overzicht van de opbrengst en de kosten van een bedrijf over een bepaalde periode. Opbrengst en kosten zijn stroomgrootheden, geregistreerd over een bepaalde periode.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Het rekening houden met de waardedaling van vaste activa asl gevolg van slijtage of veroudering nomen we afschrijven.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Een positief resultaat, winst, valt toe aan de eigenaar. De winst na aftrek van belasting is voor de eigenaar, het is zijn inkomen. Is het resultaat negatief, verlies, da wordt het eigen vermogen kleiner.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3.6 Ondernemingsvormen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vier belangrijkste rechtsvormen: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 eenmanszaak</w:t>
        <w:br w:type="textWrapping"/>
        <w:t xml:space="preserve">Als het geen personeel heeft: zzp'er, het is mogelijk dat er meerdere mensen in dienst zijn. Het wordt  geleid door één persoon, die tevens de eigenaar is. Geen scheiding tussen privévermogen en het vermogen van de onderneming. Eigenaar is met privévermogen aansprakelijk voor schulden van het bedrijf.</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 vennootschap onder firma (vof)</w:t>
        <w:br w:type="textWrapping"/>
        <w:t xml:space="preserve">Ontstaat als enkele zelfstandigen willen samenwerken. De firmanten zijn gezamenlijk eigenaar. Hierbij zijn ook de privévermogens aansprakelijk. Voordeel is dat de winst na aftrek belasting geheel ten goede komt aan de eigenaar(s). Ook bij eenmanszaak.</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 besloten vennootschap (bv)</w:t>
        <w:br w:type="textWrapping"/>
        <w:t xml:space="preserve">Het privévermogen van vennoten kan afgeschermd worden voor schuldeisers. De vennoten nemen elk voor een bepaald bedrag deel in het eigen vermogen van de onderneming. Het zijn vaak familiebedrijven, de directeuren zijn in loondienst van de bv, en hebben vaak de meeste aandelen. Zij krijgen als werknemer loon en als aandeelhouder een deel van de winst, dividend. De beperking is dat je niet zo veel vermogen kunt verwerven omdat de aandelen op naam van de bv staan.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De naamloze vennootschap</w:t>
        <w:br w:type="textWrapping"/>
        <w:t xml:space="preserve">De aandelen staan niet omop naamen zijn vrij verhandelbaar op de effectenbeurs. Het aandel geeft de aandeelhouder recht op dividend. De directeuren, verenigd in de Raad van Bestuur, zijn in loondienst van de nv en hebben de dagelijkse leiding van de nv, ze hoeven geen aandelen te hebben.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 winst van een bv/nv valt onder de vennootschapsbelasting terwijl de winst van de eenmanszaak en de vof onder de inkomensheffing valt.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H3 Spijkerbroeken te koop.docx</dc:title>
</cp:coreProperties>
</file>