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24E" w:rsidRDefault="00BE7A1E" w:rsidP="00720EE7">
      <w:pPr>
        <w:pStyle w:val="Title"/>
        <w:rPr>
          <w:lang w:val="en-US"/>
        </w:rPr>
      </w:pPr>
      <w:r>
        <w:rPr>
          <w:lang w:val="en-US"/>
        </w:rPr>
        <w:t xml:space="preserve">Maatschappijleer </w:t>
      </w:r>
    </w:p>
    <w:p w:rsidR="00720EE7" w:rsidRPr="00720EE7" w:rsidRDefault="00720EE7" w:rsidP="00720EE7">
      <w:pPr>
        <w:pStyle w:val="ListParagraph"/>
        <w:numPr>
          <w:ilvl w:val="0"/>
          <w:numId w:val="4"/>
        </w:numPr>
        <w:rPr>
          <w:rStyle w:val="IntenseEmphasis"/>
        </w:rPr>
      </w:pPr>
      <w:r>
        <w:rPr>
          <w:rStyle w:val="IntenseEmphasis"/>
        </w:rPr>
        <w:t>Het doel van maatschappijleer</w:t>
      </w:r>
    </w:p>
    <w:p w:rsidR="00720EE7" w:rsidRDefault="00720EE7" w:rsidP="00720EE7">
      <w:r w:rsidRPr="00720EE7">
        <w:t xml:space="preserve">In Nederland worden de belangrijkste regels democratisch vastgesteld. </w:t>
      </w:r>
    </w:p>
    <w:p w:rsidR="00720EE7" w:rsidRDefault="00720EE7" w:rsidP="00720EE7">
      <w:r>
        <w:t>We spreken van een</w:t>
      </w:r>
      <w:r w:rsidRPr="00720EE7">
        <w:t xml:space="preserve"> </w:t>
      </w:r>
      <w:r w:rsidRPr="00720EE7">
        <w:rPr>
          <w:b/>
        </w:rPr>
        <w:t>maatschappelijk probleem</w:t>
      </w:r>
      <w:r>
        <w:t xml:space="preserve"> als het probleem: </w:t>
      </w:r>
    </w:p>
    <w:p w:rsidR="00720EE7" w:rsidRDefault="00720EE7" w:rsidP="00720EE7">
      <w:pPr>
        <w:pStyle w:val="ListParagraph"/>
        <w:numPr>
          <w:ilvl w:val="0"/>
          <w:numId w:val="2"/>
        </w:numPr>
      </w:pPr>
      <w:r>
        <w:t>Gevolgen heeft voor grote groepen in de samenleving</w:t>
      </w:r>
    </w:p>
    <w:p w:rsidR="00720EE7" w:rsidRDefault="00720EE7" w:rsidP="00720EE7">
      <w:pPr>
        <w:pStyle w:val="ListParagraph"/>
        <w:numPr>
          <w:ilvl w:val="0"/>
          <w:numId w:val="2"/>
        </w:numPr>
      </w:pPr>
      <w:r>
        <w:t>Onstaat door maatschappelijke ontwikkelingen</w:t>
      </w:r>
    </w:p>
    <w:p w:rsidR="00720EE7" w:rsidRDefault="00720EE7" w:rsidP="00720EE7">
      <w:pPr>
        <w:pStyle w:val="ListParagraph"/>
        <w:numPr>
          <w:ilvl w:val="0"/>
          <w:numId w:val="2"/>
        </w:numPr>
      </w:pPr>
      <w:r>
        <w:t>Te maken heeft met tegengestelde belangen</w:t>
      </w:r>
    </w:p>
    <w:p w:rsidR="00720EE7" w:rsidRDefault="00720EE7" w:rsidP="00720EE7">
      <w:pPr>
        <w:pStyle w:val="ListParagraph"/>
        <w:numPr>
          <w:ilvl w:val="0"/>
          <w:numId w:val="2"/>
        </w:numPr>
      </w:pPr>
      <w:r>
        <w:t>Om een gemeenschappelijke oplossing vraagt</w:t>
      </w:r>
    </w:p>
    <w:p w:rsidR="00720EE7" w:rsidRDefault="00720EE7" w:rsidP="00720EE7">
      <w:r>
        <w:t xml:space="preserve">Een maatschappelijk probleem is hetzelfde als een sociaal probleem.  Voorbeelden hiervan zijn drugspolitiek of fileproblemen. </w:t>
      </w:r>
    </w:p>
    <w:p w:rsidR="00720EE7" w:rsidRDefault="00720EE7" w:rsidP="00720EE7">
      <w:r>
        <w:t xml:space="preserve">Een </w:t>
      </w:r>
      <w:r w:rsidRPr="00720EE7">
        <w:rPr>
          <w:b/>
        </w:rPr>
        <w:t>waarde</w:t>
      </w:r>
      <w:r>
        <w:rPr>
          <w:b/>
        </w:rPr>
        <w:t xml:space="preserve"> </w:t>
      </w:r>
      <w:r>
        <w:t>is een uitgangspunt of principe waar mensen zich aan houden omdat ze dit belangrijk vinden. Het is meestal 1 woord, zoals eerlijkheid, respect, onafhankelijkheid.</w:t>
      </w:r>
    </w:p>
    <w:p w:rsidR="00720EE7" w:rsidRDefault="00720EE7" w:rsidP="00720EE7">
      <w:r>
        <w:t xml:space="preserve">Een </w:t>
      </w:r>
      <w:r>
        <w:rPr>
          <w:b/>
        </w:rPr>
        <w:t xml:space="preserve">norm </w:t>
      </w:r>
      <w:r>
        <w:t xml:space="preserve">is een gedragsregel die bij een waarde hoort. </w:t>
      </w:r>
    </w:p>
    <w:p w:rsidR="00720EE7" w:rsidRDefault="00720EE7" w:rsidP="00720EE7">
      <w:r w:rsidRPr="00720EE7">
        <w:rPr>
          <w:b/>
        </w:rPr>
        <w:t>Macht</w:t>
      </w:r>
      <w:r>
        <w:t xml:space="preserve"> is het vermogen om het gedrag van anderen dwingend te beïnvloeden. Machtsbronnen zijn oa. geld, kennis, aanzien, aantal en geweld. </w:t>
      </w:r>
    </w:p>
    <w:p w:rsidR="00676FBB" w:rsidRDefault="00676FBB" w:rsidP="00720EE7"/>
    <w:p w:rsidR="00720EE7" w:rsidRDefault="00720EE7" w:rsidP="00720EE7">
      <w:pPr>
        <w:pStyle w:val="ListParagraph"/>
        <w:numPr>
          <w:ilvl w:val="0"/>
          <w:numId w:val="5"/>
        </w:numPr>
        <w:rPr>
          <w:rStyle w:val="IntenseEmphasis"/>
        </w:rPr>
      </w:pPr>
      <w:r>
        <w:rPr>
          <w:rStyle w:val="IntenseEmphasis"/>
        </w:rPr>
        <w:t>Idee en oorsprong van de rechtstaat</w:t>
      </w:r>
    </w:p>
    <w:p w:rsidR="00720EE7" w:rsidRDefault="00720EE7" w:rsidP="00720EE7">
      <w:r>
        <w:t xml:space="preserve">Nederland is een democratische rechtsstaat. Een rechtsstaat is een staat waarin burgers met grondrechten worden beschermd tegen macht en willekeur van de overheid. </w:t>
      </w:r>
    </w:p>
    <w:p w:rsidR="00720EE7" w:rsidRDefault="00720EE7" w:rsidP="00720EE7">
      <w:r>
        <w:t>De Franse Montesquieu</w:t>
      </w:r>
      <w:r w:rsidR="00BE7A1E">
        <w:t xml:space="preserve"> bedacht in 1748 de triaspolitica, de scheiding der machten. </w:t>
      </w:r>
    </w:p>
    <w:p w:rsidR="00BE7A1E" w:rsidRDefault="00BE7A1E" w:rsidP="00720EE7">
      <w:r>
        <w:t xml:space="preserve">Koningen zijn gebonden aan een </w:t>
      </w:r>
      <w:r w:rsidRPr="00BE7A1E">
        <w:rPr>
          <w:b/>
        </w:rPr>
        <w:t>constitutionele monarchie</w:t>
      </w:r>
      <w:r>
        <w:t xml:space="preserve">. Constitutie betekent grondwet. Grondwet houdt oa. in godsdienstvrijheid, vrijheid van meningsuiting en vrijheid van vereniging en vergadering. </w:t>
      </w:r>
    </w:p>
    <w:p w:rsidR="00BE7A1E" w:rsidRDefault="00BE7A1E" w:rsidP="00BE7A1E">
      <w:r>
        <w:rPr>
          <w:b/>
        </w:rPr>
        <w:t>Legaliteitsbeginsel</w:t>
      </w:r>
      <w:r>
        <w:t xml:space="preserve">, je mag niet zonder bewijs zomaar iemand opsluiten in de gevangenis. </w:t>
      </w:r>
    </w:p>
    <w:p w:rsidR="00676FBB" w:rsidRDefault="00676FBB" w:rsidP="00BE7A1E"/>
    <w:p w:rsidR="00676FBB" w:rsidRDefault="00676FBB" w:rsidP="00676FBB">
      <w:pPr>
        <w:pStyle w:val="ListParagraph"/>
        <w:numPr>
          <w:ilvl w:val="0"/>
          <w:numId w:val="5"/>
        </w:numPr>
        <w:rPr>
          <w:rStyle w:val="IntenseEmphasis"/>
        </w:rPr>
      </w:pPr>
      <w:r>
        <w:rPr>
          <w:rStyle w:val="IntenseEmphasis"/>
        </w:rPr>
        <w:t xml:space="preserve">Grondwet en grondrechten </w:t>
      </w:r>
    </w:p>
    <w:p w:rsidR="00BE7A1E" w:rsidRDefault="00BE7A1E" w:rsidP="00BE7A1E">
      <w:r>
        <w:t>Het</w:t>
      </w:r>
      <w:r w:rsidRPr="00BE7A1E">
        <w:rPr>
          <w:b/>
        </w:rPr>
        <w:t xml:space="preserve"> doel</w:t>
      </w:r>
      <w:r>
        <w:t xml:space="preserve"> van de grondwet</w:t>
      </w:r>
      <w:r>
        <w:t xml:space="preserve">: </w:t>
      </w:r>
    </w:p>
    <w:p w:rsidR="00BE7A1E" w:rsidRDefault="00BE7A1E" w:rsidP="00BE7A1E">
      <w:pPr>
        <w:pStyle w:val="ListParagraph"/>
        <w:numPr>
          <w:ilvl w:val="0"/>
          <w:numId w:val="2"/>
        </w:numPr>
      </w:pPr>
      <w:r>
        <w:t xml:space="preserve">Begrenzing van de macht van de staat aan te geven en daarmee de vrijheid van burgers te garanderen. </w:t>
      </w:r>
    </w:p>
    <w:p w:rsidR="00BE7A1E" w:rsidRDefault="00BE7A1E" w:rsidP="00BE7A1E">
      <w:pPr>
        <w:pStyle w:val="ListParagraph"/>
        <w:numPr>
          <w:ilvl w:val="0"/>
          <w:numId w:val="2"/>
        </w:numPr>
      </w:pPr>
      <w:r>
        <w:t xml:space="preserve">Fundamentele rechten van burgers vast te leggen. </w:t>
      </w:r>
    </w:p>
    <w:p w:rsidR="00BE7A1E" w:rsidRDefault="00BE7A1E" w:rsidP="00BE7A1E">
      <w:pPr>
        <w:pStyle w:val="ListParagraph"/>
        <w:numPr>
          <w:ilvl w:val="0"/>
          <w:numId w:val="2"/>
        </w:numPr>
      </w:pPr>
      <w:r>
        <w:t>Aan te geven hoe de belangrijkste organen van de staat in grote lijnen zijn georganiseerd.</w:t>
      </w:r>
    </w:p>
    <w:p w:rsidR="00BE7A1E" w:rsidRDefault="00BE7A1E" w:rsidP="00BE7A1E">
      <w:pPr>
        <w:pStyle w:val="ListParagraph"/>
        <w:numPr>
          <w:ilvl w:val="0"/>
          <w:numId w:val="2"/>
        </w:numPr>
      </w:pPr>
      <w:r>
        <w:lastRenderedPageBreak/>
        <w:t xml:space="preserve">Te zorgen voor de eenheid van de burgers, zodat ze samen één zijn en zich ook zo voelen. </w:t>
      </w:r>
    </w:p>
    <w:p w:rsidR="00BE7A1E" w:rsidRDefault="00BE7A1E" w:rsidP="00BE7A1E">
      <w:r w:rsidRPr="00BE7A1E">
        <w:rPr>
          <w:b/>
        </w:rPr>
        <w:t xml:space="preserve">Opbouw </w:t>
      </w:r>
      <w:r>
        <w:t xml:space="preserve">van de grondwet: </w:t>
      </w:r>
    </w:p>
    <w:p w:rsidR="00BE7A1E" w:rsidRDefault="00BE7A1E" w:rsidP="00BE7A1E">
      <w:pPr>
        <w:pStyle w:val="ListParagraph"/>
        <w:numPr>
          <w:ilvl w:val="0"/>
          <w:numId w:val="2"/>
        </w:numPr>
      </w:pPr>
      <w:r>
        <w:t>Klassieke grondrechten, hoofdstuk 1</w:t>
      </w:r>
    </w:p>
    <w:p w:rsidR="00BE7A1E" w:rsidRDefault="00BE7A1E" w:rsidP="00BE7A1E">
      <w:pPr>
        <w:pStyle w:val="ListParagraph"/>
        <w:numPr>
          <w:ilvl w:val="0"/>
          <w:numId w:val="2"/>
        </w:numPr>
      </w:pPr>
      <w:r>
        <w:t>Sociale grondrechten, eind hoofdstuk 1</w:t>
      </w:r>
    </w:p>
    <w:p w:rsidR="00BE7A1E" w:rsidRDefault="00BE7A1E" w:rsidP="00BE7A1E">
      <w:pPr>
        <w:pStyle w:val="ListParagraph"/>
        <w:numPr>
          <w:ilvl w:val="0"/>
          <w:numId w:val="2"/>
        </w:numPr>
      </w:pPr>
      <w:r>
        <w:t>Organisatie van de macht, hoofdstuk 2 t/m 7</w:t>
      </w:r>
    </w:p>
    <w:p w:rsidR="00BE7A1E" w:rsidRDefault="00BE7A1E" w:rsidP="00BE7A1E">
      <w:pPr>
        <w:pStyle w:val="ListParagraph"/>
        <w:numPr>
          <w:ilvl w:val="0"/>
          <w:numId w:val="2"/>
        </w:numPr>
      </w:pPr>
      <w:r>
        <w:t>Wijziging van de grondwet, hoofdstuk 8</w:t>
      </w:r>
    </w:p>
    <w:p w:rsidR="00BE7A1E" w:rsidRDefault="00BE7A1E" w:rsidP="00BE7A1E">
      <w:r w:rsidRPr="00676FBB">
        <w:rPr>
          <w:b/>
        </w:rPr>
        <w:t>Horizontale wer</w:t>
      </w:r>
      <w:r w:rsidR="00676FBB" w:rsidRPr="00676FBB">
        <w:rPr>
          <w:b/>
        </w:rPr>
        <w:t>king</w:t>
      </w:r>
      <w:r w:rsidR="00676FBB">
        <w:t xml:space="preserve">, de verhoudingen tussen </w:t>
      </w:r>
      <w:r>
        <w:t>burgers onderling</w:t>
      </w:r>
      <w:r w:rsidR="00676FBB">
        <w:t>.</w:t>
      </w:r>
    </w:p>
    <w:p w:rsidR="00BE7A1E" w:rsidRDefault="00BE7A1E" w:rsidP="00BE7A1E">
      <w:r w:rsidRPr="00676FBB">
        <w:rPr>
          <w:b/>
        </w:rPr>
        <w:t>Verticale werking</w:t>
      </w:r>
      <w:r w:rsidR="00676FBB">
        <w:t>,</w:t>
      </w:r>
      <w:r>
        <w:t xml:space="preserve">de verhoudingen </w:t>
      </w:r>
      <w:r w:rsidR="00676FBB">
        <w:t xml:space="preserve">tussen burgers en de overheid. </w:t>
      </w:r>
    </w:p>
    <w:p w:rsidR="003E285C" w:rsidRDefault="003E285C" w:rsidP="00BE7A1E"/>
    <w:p w:rsidR="00676FBB" w:rsidRDefault="00676FBB" w:rsidP="00676FBB">
      <w:pPr>
        <w:pStyle w:val="ListParagraph"/>
        <w:numPr>
          <w:ilvl w:val="0"/>
          <w:numId w:val="5"/>
        </w:numPr>
        <w:rPr>
          <w:rStyle w:val="IntenseEmphasis"/>
        </w:rPr>
      </w:pPr>
      <w:r>
        <w:rPr>
          <w:rStyle w:val="IntenseEmphasis"/>
        </w:rPr>
        <w:t>Trias politica: scheiding of evenwicht van machten?</w:t>
      </w:r>
    </w:p>
    <w:p w:rsidR="003E285C" w:rsidRPr="003E285C" w:rsidRDefault="003E285C" w:rsidP="00BE7A1E">
      <w:r>
        <w:t xml:space="preserve">De macht is verdeeld over verschillende organen die niets over elkaar te zeggen hebben maar elkaar wel kunnen controleren. </w:t>
      </w:r>
    </w:p>
    <w:p w:rsidR="00676FBB" w:rsidRDefault="00676FBB" w:rsidP="00BE7A1E">
      <w:r w:rsidRPr="00676FBB">
        <w:rPr>
          <w:b/>
        </w:rPr>
        <w:t>De wetgevende macht</w:t>
      </w:r>
      <w:r>
        <w:rPr>
          <w:b/>
        </w:rPr>
        <w:t xml:space="preserve">, </w:t>
      </w:r>
      <w:r>
        <w:t>de taak is algemene wetten maken, wijzigen of intrekken.  Gekozen door het volk. Wetgevend orgaan moet verschillende kamers bevatten, zodat een wetsvoorstel altijd vanaf verschillende kanten kan worden bekeken. Dit hebben we in Nederland ook, de eerste en tweede kamer.</w:t>
      </w:r>
    </w:p>
    <w:p w:rsidR="00676FBB" w:rsidRDefault="00676FBB" w:rsidP="00BE7A1E">
      <w:r>
        <w:rPr>
          <w:b/>
        </w:rPr>
        <w:t>De uitvoerende macht,</w:t>
      </w:r>
      <w:r>
        <w:t xml:space="preserve"> de taak is wetten toepassen. Ligt bij de ministers, zij moeten ervoor zorgen dat de aangenomen wetten goed worden uitgevoerd. Ze hebben ook het recht om nieuwe wetten te ontwerpen.</w:t>
      </w:r>
    </w:p>
    <w:p w:rsidR="00676FBB" w:rsidRDefault="00676FBB" w:rsidP="00BE7A1E">
      <w:r>
        <w:t xml:space="preserve">Ze worden bijgestaan door ambtenaren. Soms nemen de ambtenaren ook zelf beslissingen, dit kan namelijk niet goed gecontroleerd worden. Hierdoor worden ambtenaren ook wel de vierde macht genoemd. </w:t>
      </w:r>
    </w:p>
    <w:p w:rsidR="00BE7A1E" w:rsidRDefault="00676FBB" w:rsidP="003E285C">
      <w:r w:rsidRPr="00676FBB">
        <w:rPr>
          <w:b/>
        </w:rPr>
        <w:t>De rechterlijke macht</w:t>
      </w:r>
      <w:r>
        <w:rPr>
          <w:b/>
        </w:rPr>
        <w:t xml:space="preserve">, </w:t>
      </w:r>
      <w:r>
        <w:t xml:space="preserve">de taak is rechtspreken bij onenigheid. In handen van onafhankelijke rechters. Rechters kunnen alleen als ze een misdaad plegen worden afgezet.  Rechters kunnen geen wetten bedenken maar wel veel speelruimte nemen om iets te interpreteren. Soms gebruiken rechters </w:t>
      </w:r>
      <w:r w:rsidRPr="003E285C">
        <w:rPr>
          <w:b/>
        </w:rPr>
        <w:t>jursprudentie</w:t>
      </w:r>
      <w:r>
        <w:t xml:space="preserve">, het </w:t>
      </w:r>
      <w:r w:rsidR="003E285C">
        <w:t>geheel van uitspraken door rechters, om zo zaken te vergelijken.</w:t>
      </w:r>
    </w:p>
    <w:p w:rsidR="00C9574D" w:rsidRDefault="00C9574D" w:rsidP="003E285C"/>
    <w:p w:rsidR="003E285C" w:rsidRDefault="003E285C" w:rsidP="003E285C">
      <w:pPr>
        <w:pStyle w:val="ListParagraph"/>
        <w:numPr>
          <w:ilvl w:val="0"/>
          <w:numId w:val="5"/>
        </w:numPr>
        <w:rPr>
          <w:rStyle w:val="IntenseEmphasis"/>
        </w:rPr>
      </w:pPr>
      <w:r>
        <w:rPr>
          <w:rStyle w:val="IntenseEmphasis"/>
        </w:rPr>
        <w:t>Het legaliteitsbeginsel</w:t>
      </w:r>
    </w:p>
    <w:p w:rsidR="003E285C" w:rsidRDefault="003E285C" w:rsidP="003E285C">
      <w:r>
        <w:t xml:space="preserve">Iemands vrijheid mag alleen worden beperkt als er in de wet staat dat iets niet mag. Daarom hebben we zoveel wetten en komen er vaak nieuwe bij. </w:t>
      </w:r>
    </w:p>
    <w:p w:rsidR="00C9574D" w:rsidRDefault="00C9574D" w:rsidP="003E285C">
      <w:r w:rsidRPr="00C9574D">
        <w:rPr>
          <w:b/>
        </w:rPr>
        <w:t>Rechtsorde</w:t>
      </w:r>
      <w:r>
        <w:rPr>
          <w:b/>
        </w:rPr>
        <w:t xml:space="preserve"> </w:t>
      </w:r>
      <w:r>
        <w:t xml:space="preserve">is het geheel van rechtsregels en rechtsbeginselen en de manier hoe het recht is georganiseerd. </w:t>
      </w:r>
    </w:p>
    <w:p w:rsidR="00C9574D" w:rsidRDefault="00C9574D" w:rsidP="003E285C">
      <w:r w:rsidRPr="00C9574D">
        <w:rPr>
          <w:b/>
        </w:rPr>
        <w:t>Rechtsregels</w:t>
      </w:r>
      <w:r>
        <w:rPr>
          <w:b/>
        </w:rPr>
        <w:t xml:space="preserve"> </w:t>
      </w:r>
      <w:r>
        <w:t xml:space="preserve">zijn gedragsregels die wettelijk door de overheid zijn vastgelegd.  Redenen hiervoor zijn: doelmatigheid (er zijn duidelijke afspraken), zedelijk bewustzijn (wat vinden we goed of slecht). </w:t>
      </w:r>
    </w:p>
    <w:p w:rsidR="003E285C" w:rsidRDefault="0018684D" w:rsidP="003E285C">
      <w:pPr>
        <w:rPr>
          <w:rStyle w:val="IntenseEmphasis"/>
          <w:b w:val="0"/>
          <w:bCs w:val="0"/>
          <w:i w:val="0"/>
          <w:iCs w:val="0"/>
          <w:color w:val="auto"/>
        </w:rPr>
      </w:pPr>
      <w:r w:rsidRPr="0018684D">
        <w:rPr>
          <w:b/>
        </w:rPr>
        <w:lastRenderedPageBreak/>
        <w:t>Sociale regels</w:t>
      </w:r>
      <w:r>
        <w:rPr>
          <w:rStyle w:val="IntenseEmphasis"/>
          <w:b w:val="0"/>
          <w:bCs w:val="0"/>
          <w:i w:val="0"/>
          <w:iCs w:val="0"/>
          <w:color w:val="auto"/>
        </w:rPr>
        <w:t xml:space="preserve"> zijn vaak niet opgeschreven, het zijn dingen die je gewoon weet. Bijvoorbeeld dat je rekening moet houden met anderen.</w:t>
      </w:r>
    </w:p>
    <w:p w:rsidR="0018684D" w:rsidRDefault="0018684D" w:rsidP="003E285C">
      <w:pPr>
        <w:rPr>
          <w:rStyle w:val="IntenseEmphasis"/>
          <w:b w:val="0"/>
          <w:bCs w:val="0"/>
          <w:i w:val="0"/>
          <w:iCs w:val="0"/>
          <w:color w:val="auto"/>
        </w:rPr>
      </w:pPr>
      <w:r>
        <w:rPr>
          <w:rStyle w:val="IntenseEmphasis"/>
          <w:bCs w:val="0"/>
          <w:i w:val="0"/>
          <w:iCs w:val="0"/>
          <w:color w:val="auto"/>
        </w:rPr>
        <w:t>Morele regels</w:t>
      </w:r>
      <w:r>
        <w:rPr>
          <w:rStyle w:val="IntenseEmphasis"/>
          <w:b w:val="0"/>
          <w:bCs w:val="0"/>
          <w:i w:val="0"/>
          <w:iCs w:val="0"/>
          <w:color w:val="auto"/>
        </w:rPr>
        <w:t xml:space="preserve"> geven een beoordeling van gedrag in termen van goed en kwaad. </w:t>
      </w:r>
    </w:p>
    <w:p w:rsidR="0018684D" w:rsidRDefault="0018684D" w:rsidP="0018684D">
      <w:pPr>
        <w:rPr>
          <w:rStyle w:val="IntenseEmphasis"/>
          <w:b w:val="0"/>
          <w:bCs w:val="0"/>
          <w:i w:val="0"/>
          <w:iCs w:val="0"/>
          <w:color w:val="auto"/>
        </w:rPr>
      </w:pPr>
      <w:r w:rsidRPr="0018684D">
        <w:rPr>
          <w:rStyle w:val="IntenseEmphasis"/>
          <w:bCs w:val="0"/>
          <w:i w:val="0"/>
          <w:iCs w:val="0"/>
          <w:color w:val="auto"/>
        </w:rPr>
        <w:t>Privaatrecht</w:t>
      </w:r>
      <w:r>
        <w:rPr>
          <w:rStyle w:val="IntenseEmphasis"/>
          <w:b w:val="0"/>
          <w:bCs w:val="0"/>
          <w:i w:val="0"/>
          <w:iCs w:val="0"/>
          <w:color w:val="auto"/>
        </w:rPr>
        <w:t xml:space="preserve"> zijn zaken tussen burgers onderling dus dit zijn horizontale relaties. De regels van privaatrecht (ook wel burgelijk recht/civiel recht genoemd) staan in het Burgerlijk Wetboek, BW.</w:t>
      </w:r>
    </w:p>
    <w:p w:rsidR="0018684D" w:rsidRDefault="0018684D" w:rsidP="0018684D">
      <w:pPr>
        <w:pStyle w:val="ListParagraph"/>
        <w:numPr>
          <w:ilvl w:val="0"/>
          <w:numId w:val="2"/>
        </w:numPr>
      </w:pPr>
      <w:r>
        <w:t>Personen- en familierecht, bijvoorbeeld een huwelijk.</w:t>
      </w:r>
    </w:p>
    <w:p w:rsidR="0018684D" w:rsidRDefault="0018684D" w:rsidP="0018684D">
      <w:pPr>
        <w:pStyle w:val="ListParagraph"/>
        <w:numPr>
          <w:ilvl w:val="0"/>
          <w:numId w:val="2"/>
        </w:numPr>
      </w:pPr>
      <w:r>
        <w:t>Ondernemingsrecht, bijvoorbeeld het opstarten van een vereniging.</w:t>
      </w:r>
    </w:p>
    <w:p w:rsidR="0018684D" w:rsidRDefault="0018684D" w:rsidP="0018684D">
      <w:pPr>
        <w:pStyle w:val="ListParagraph"/>
        <w:numPr>
          <w:ilvl w:val="0"/>
          <w:numId w:val="2"/>
        </w:numPr>
      </w:pPr>
      <w:r>
        <w:t>Vermogensrecht, bijvoorbeeld een arbeidscontract of een erfenis.</w:t>
      </w:r>
    </w:p>
    <w:p w:rsidR="0018684D" w:rsidRDefault="0018684D" w:rsidP="0018684D">
      <w:r w:rsidRPr="0018684D">
        <w:rPr>
          <w:b/>
        </w:rPr>
        <w:t xml:space="preserve">Publiekrecht </w:t>
      </w:r>
      <w:r>
        <w:t xml:space="preserve">is tussen burgers en de overheid  dus zijn dit verticale relaties.  Het gaat om zaken die zo belangrijk gevonden worden dat de overheid die niet overlaat aan de vrije keus van de burgers. </w:t>
      </w:r>
    </w:p>
    <w:p w:rsidR="0018684D" w:rsidRDefault="0018684D" w:rsidP="0018684D">
      <w:pPr>
        <w:pStyle w:val="ListParagraph"/>
        <w:numPr>
          <w:ilvl w:val="0"/>
          <w:numId w:val="2"/>
        </w:numPr>
      </w:pPr>
      <w:r>
        <w:t>Staatsrecht, de inrichting van de Nederlandse staat.</w:t>
      </w:r>
    </w:p>
    <w:p w:rsidR="0018684D" w:rsidRDefault="0010723F" w:rsidP="0018684D">
      <w:pPr>
        <w:pStyle w:val="ListParagraph"/>
        <w:numPr>
          <w:ilvl w:val="0"/>
          <w:numId w:val="2"/>
        </w:numPr>
      </w:pPr>
      <w:r>
        <w:t>B</w:t>
      </w:r>
      <w:r w:rsidR="0018684D">
        <w:t>estuursrecht, bijvoorbeeld het opstarten van een bedrijf.</w:t>
      </w:r>
    </w:p>
    <w:p w:rsidR="0018684D" w:rsidRDefault="0018684D" w:rsidP="0018684D">
      <w:pPr>
        <w:pStyle w:val="ListParagraph"/>
        <w:numPr>
          <w:ilvl w:val="0"/>
          <w:numId w:val="2"/>
        </w:numPr>
      </w:pPr>
      <w:r>
        <w:t>Strafrecht, hierin staan de strafbepalingen.</w:t>
      </w:r>
    </w:p>
    <w:p w:rsidR="00C7653E" w:rsidRDefault="00C7653E" w:rsidP="0018684D">
      <w:r>
        <w:t xml:space="preserve">Leren bron 14 op blz 46 van het boek. </w:t>
      </w:r>
    </w:p>
    <w:p w:rsidR="00C7653E" w:rsidRDefault="00C7653E" w:rsidP="0018684D"/>
    <w:p w:rsidR="00C7653E" w:rsidRDefault="00C7653E" w:rsidP="00C7653E">
      <w:pPr>
        <w:pStyle w:val="ListParagraph"/>
        <w:numPr>
          <w:ilvl w:val="0"/>
          <w:numId w:val="5"/>
        </w:numPr>
        <w:rPr>
          <w:rStyle w:val="IntenseEmphasis"/>
        </w:rPr>
      </w:pPr>
      <w:r>
        <w:rPr>
          <w:rStyle w:val="IntenseEmphasis"/>
        </w:rPr>
        <w:t>Het strafproces</w:t>
      </w:r>
    </w:p>
    <w:p w:rsidR="00C7653E" w:rsidRDefault="00C7653E" w:rsidP="00C7653E">
      <w:r>
        <w:t>Het</w:t>
      </w:r>
      <w:r w:rsidR="0010723F">
        <w:rPr>
          <w:b/>
        </w:rPr>
        <w:t xml:space="preserve"> onschuldvermoeden: </w:t>
      </w:r>
      <w:r w:rsidR="0010723F">
        <w:t>een verdachte is onschuldig tot het tegendeel is bewezen. En een verdachte</w:t>
      </w:r>
      <w:r w:rsidR="0010723F">
        <w:rPr>
          <w:b/>
        </w:rPr>
        <w:t xml:space="preserve"> </w:t>
      </w:r>
      <w:r w:rsidR="0010723F">
        <w:t xml:space="preserve">heeft recht op een advocaat. </w:t>
      </w:r>
    </w:p>
    <w:p w:rsidR="0010723F" w:rsidRDefault="0010723F" w:rsidP="00C7653E">
      <w:r w:rsidRPr="0010723F">
        <w:rPr>
          <w:b/>
        </w:rPr>
        <w:t>Strafprocesrecht:</w:t>
      </w:r>
      <w:r>
        <w:t xml:space="preserve"> hieraan moeten politieagenten , rechercheurs, officieren van justitie en rechters zich aan houden. </w:t>
      </w:r>
    </w:p>
    <w:p w:rsidR="0010723F" w:rsidRDefault="0010723F" w:rsidP="0010723F">
      <w:r>
        <w:t>Fasen van het strafproces</w:t>
      </w:r>
    </w:p>
    <w:p w:rsidR="0010723F" w:rsidRDefault="0010723F" w:rsidP="0010723F">
      <w:pPr>
        <w:pStyle w:val="ListParagraph"/>
        <w:numPr>
          <w:ilvl w:val="0"/>
          <w:numId w:val="13"/>
        </w:numPr>
      </w:pPr>
      <w:r w:rsidRPr="00E30CE7">
        <w:rPr>
          <w:b/>
        </w:rPr>
        <w:t>Aanhouding</w:t>
      </w:r>
      <w:r>
        <w:t xml:space="preserve">, als je verdacht bent mag de politie je vragen naar personalia (staande houden). </w:t>
      </w:r>
      <w:r w:rsidR="00E30CE7">
        <w:t xml:space="preserve">Ook mogen ze je meenemen naar het bureau voor verhoor (aanhouden). </w:t>
      </w:r>
    </w:p>
    <w:p w:rsidR="00E30CE7" w:rsidRDefault="00E30CE7" w:rsidP="0010723F">
      <w:pPr>
        <w:pStyle w:val="ListParagraph"/>
        <w:numPr>
          <w:ilvl w:val="0"/>
          <w:numId w:val="13"/>
        </w:numPr>
      </w:pPr>
      <w:r>
        <w:rPr>
          <w:b/>
        </w:rPr>
        <w:t xml:space="preserve">Opsporing, </w:t>
      </w:r>
      <w:r>
        <w:t xml:space="preserve">er wordt onderzoek gedaan door bijvoorbeeld te verhoren of er kan gebruik worden gemaakt van </w:t>
      </w:r>
      <w:r w:rsidRPr="00E30CE7">
        <w:rPr>
          <w:b/>
        </w:rPr>
        <w:t>dwangmiddelen</w:t>
      </w:r>
      <w:r>
        <w:t xml:space="preserve">. </w:t>
      </w:r>
    </w:p>
    <w:p w:rsidR="00E30CE7" w:rsidRDefault="00E30CE7" w:rsidP="0010723F">
      <w:pPr>
        <w:pStyle w:val="ListParagraph"/>
        <w:numPr>
          <w:ilvl w:val="0"/>
          <w:numId w:val="13"/>
        </w:numPr>
      </w:pPr>
      <w:r>
        <w:rPr>
          <w:b/>
        </w:rPr>
        <w:t>Vervolging,</w:t>
      </w:r>
      <w:r>
        <w:t xml:space="preserve"> de officier van justitie beslist of een zaak voor de rechter wordt gebracht. Dit heet </w:t>
      </w:r>
      <w:r w:rsidRPr="00E30CE7">
        <w:rPr>
          <w:b/>
        </w:rPr>
        <w:t>vervolgingsmonopolie</w:t>
      </w:r>
      <w:r>
        <w:t xml:space="preserve">. Hij kan ook kiezen kiezen vaoor een </w:t>
      </w:r>
      <w:r w:rsidRPr="00E30CE7">
        <w:rPr>
          <w:b/>
        </w:rPr>
        <w:t>transactie</w:t>
      </w:r>
      <w:r>
        <w:t xml:space="preserve"> (geldboete of taakstraf) of hij kan</w:t>
      </w:r>
      <w:r w:rsidRPr="00E30CE7">
        <w:rPr>
          <w:b/>
        </w:rPr>
        <w:t xml:space="preserve"> seponeren</w:t>
      </w:r>
      <w:r>
        <w:t xml:space="preserve">. </w:t>
      </w:r>
    </w:p>
    <w:p w:rsidR="00E30CE7" w:rsidRDefault="00E30CE7" w:rsidP="0010723F">
      <w:pPr>
        <w:pStyle w:val="ListParagraph"/>
        <w:numPr>
          <w:ilvl w:val="0"/>
          <w:numId w:val="13"/>
        </w:numPr>
      </w:pPr>
      <w:r>
        <w:rPr>
          <w:b/>
        </w:rPr>
        <w:t xml:space="preserve">Berechting, </w:t>
      </w:r>
      <w:r>
        <w:t>de verdachte krijgt een dagvaarding. Hij is niet verplicht om te komen. De bewijzen worden bekeken en de verdachte verhoord. Dan doet de officier van justitie zijn ‘requisitor’ en daarna de advocaat zijn ‘pleidooi’.  De verdachte heeft altijd recht op het laatste</w:t>
      </w:r>
      <w:r>
        <w:rPr>
          <w:b/>
        </w:rPr>
        <w:t xml:space="preserve"> </w:t>
      </w:r>
      <w:r>
        <w:t xml:space="preserve">woord.  Na uiterlijk 14 dagen doet de rechter zijn uitspraak. </w:t>
      </w:r>
    </w:p>
    <w:p w:rsidR="00E30CE7" w:rsidRDefault="00E30CE7" w:rsidP="0010723F">
      <w:pPr>
        <w:pStyle w:val="ListParagraph"/>
        <w:numPr>
          <w:ilvl w:val="0"/>
          <w:numId w:val="13"/>
        </w:numPr>
      </w:pPr>
      <w:r>
        <w:rPr>
          <w:b/>
        </w:rPr>
        <w:t xml:space="preserve">Hoger beroep, </w:t>
      </w:r>
      <w:r>
        <w:t xml:space="preserve"> de berechte of de officier van justitie kan in hoger beroep gaan. Hier wordt de hele strafzaak over gedaan. Daarna kun je nog in </w:t>
      </w:r>
      <w:r w:rsidRPr="00E30CE7">
        <w:rPr>
          <w:b/>
        </w:rPr>
        <w:t>cassatie</w:t>
      </w:r>
      <w:r>
        <w:t xml:space="preserve"> gaan bij de Hoge raad. Hier wordt gecontroleerd of de zaak juist is toegepast. </w:t>
      </w:r>
    </w:p>
    <w:p w:rsidR="00E30CE7" w:rsidRPr="0010723F" w:rsidRDefault="00E30CE7" w:rsidP="0010723F">
      <w:pPr>
        <w:pStyle w:val="ListParagraph"/>
        <w:numPr>
          <w:ilvl w:val="0"/>
          <w:numId w:val="13"/>
        </w:numPr>
      </w:pPr>
      <w:r>
        <w:rPr>
          <w:b/>
        </w:rPr>
        <w:t xml:space="preserve">Uitvoering van de opgelegde straf, </w:t>
      </w:r>
      <w:r>
        <w:t xml:space="preserve">het ministerie van veiligheid en justitie regelt de gevangenisstraffen. </w:t>
      </w:r>
    </w:p>
    <w:p w:rsidR="00E30CE7" w:rsidRDefault="00E30CE7" w:rsidP="00E30CE7">
      <w:pPr>
        <w:pStyle w:val="ListParagraph"/>
        <w:numPr>
          <w:ilvl w:val="0"/>
          <w:numId w:val="5"/>
        </w:numPr>
        <w:rPr>
          <w:rStyle w:val="IntenseEmphasis"/>
        </w:rPr>
      </w:pPr>
      <w:r>
        <w:rPr>
          <w:rStyle w:val="IntenseEmphasis"/>
        </w:rPr>
        <w:lastRenderedPageBreak/>
        <w:t>He</w:t>
      </w:r>
      <w:r>
        <w:rPr>
          <w:rStyle w:val="IntenseEmphasis"/>
        </w:rPr>
        <w:t>t strafrecht</w:t>
      </w:r>
    </w:p>
    <w:p w:rsidR="00E30CE7" w:rsidRDefault="00E30CE7" w:rsidP="00E30CE7">
      <w:r>
        <w:t>Het strafrecht ondersteunt de rechtstaat met 3 belangrijke uitgangspunten.</w:t>
      </w:r>
    </w:p>
    <w:p w:rsidR="00E30CE7" w:rsidRDefault="00E30CE7" w:rsidP="00E30CE7">
      <w:pPr>
        <w:pStyle w:val="ListParagraph"/>
        <w:numPr>
          <w:ilvl w:val="0"/>
          <w:numId w:val="2"/>
        </w:numPr>
      </w:pPr>
      <w:r>
        <w:t xml:space="preserve">Het legaliteitsbeginsel </w:t>
      </w:r>
    </w:p>
    <w:p w:rsidR="00E30CE7" w:rsidRDefault="00E30CE7" w:rsidP="00E30CE7">
      <w:pPr>
        <w:pStyle w:val="ListParagraph"/>
        <w:numPr>
          <w:ilvl w:val="0"/>
          <w:numId w:val="2"/>
        </w:numPr>
      </w:pPr>
      <w:r>
        <w:t>De strafbepalingen moeten duidelijk zijn</w:t>
      </w:r>
    </w:p>
    <w:p w:rsidR="00E30CE7" w:rsidRPr="00E30CE7" w:rsidRDefault="00E30CE7" w:rsidP="00E30CE7">
      <w:pPr>
        <w:pStyle w:val="ListParagraph"/>
        <w:numPr>
          <w:ilvl w:val="0"/>
          <w:numId w:val="2"/>
        </w:numPr>
        <w:rPr>
          <w:b/>
        </w:rPr>
      </w:pPr>
      <w:r w:rsidRPr="00E30CE7">
        <w:rPr>
          <w:b/>
        </w:rPr>
        <w:t>Ne bis idem regel</w:t>
      </w:r>
      <w:r>
        <w:rPr>
          <w:b/>
        </w:rPr>
        <w:t xml:space="preserve"> </w:t>
      </w:r>
      <w:r>
        <w:t>niemand mag 2 keer worden berecht voor hetzelfde vergrijp, zelfs al komen er 5 jaar na de vrijspraak toch bewijzen boven.</w:t>
      </w:r>
    </w:p>
    <w:p w:rsidR="004746A9" w:rsidRPr="004746A9" w:rsidRDefault="004746A9" w:rsidP="00E30CE7">
      <w:r>
        <w:t>Het wetboek van strafrecht</w:t>
      </w:r>
    </w:p>
    <w:p w:rsidR="004746A9" w:rsidRDefault="004746A9" w:rsidP="004746A9">
      <w:pPr>
        <w:pStyle w:val="ListParagraph"/>
        <w:numPr>
          <w:ilvl w:val="0"/>
          <w:numId w:val="2"/>
        </w:numPr>
      </w:pPr>
      <w:r>
        <w:t>Deel 1: algemene bepalingen (zoals wanneer is iemand medeplichtig)</w:t>
      </w:r>
    </w:p>
    <w:p w:rsidR="004746A9" w:rsidRDefault="004746A9" w:rsidP="004746A9">
      <w:pPr>
        <w:pStyle w:val="ListParagraph"/>
        <w:numPr>
          <w:ilvl w:val="0"/>
          <w:numId w:val="2"/>
        </w:numPr>
      </w:pPr>
      <w:r>
        <w:t>Deel 2: opsomming van alle misdrijven</w:t>
      </w:r>
    </w:p>
    <w:p w:rsidR="004746A9" w:rsidRDefault="004746A9" w:rsidP="004746A9">
      <w:pPr>
        <w:pStyle w:val="ListParagraph"/>
        <w:numPr>
          <w:ilvl w:val="0"/>
          <w:numId w:val="2"/>
        </w:numPr>
      </w:pPr>
      <w:r>
        <w:t>Deel 3: alle overtredingen</w:t>
      </w:r>
    </w:p>
    <w:p w:rsidR="004746A9" w:rsidRDefault="004746A9" w:rsidP="004746A9">
      <w:r>
        <w:t xml:space="preserve">Je kunt 3 soorten boetes krijgen: een geldboete, taakstraf en een vrijheidsstraf. Er kunnen ook nog andere straffen bijkomen zoals een rijverbod of </w:t>
      </w:r>
      <w:r w:rsidRPr="004746A9">
        <w:rPr>
          <w:b/>
        </w:rPr>
        <w:t>strafrechterlijke maatregelen</w:t>
      </w:r>
      <w:r>
        <w:t xml:space="preserve"> zoals een schadevergoeding. </w:t>
      </w:r>
    </w:p>
    <w:p w:rsidR="004746A9" w:rsidRDefault="004746A9" w:rsidP="004746A9">
      <w:bookmarkStart w:id="0" w:name="_GoBack"/>
      <w:bookmarkEnd w:id="0"/>
    </w:p>
    <w:p w:rsidR="00E30CE7" w:rsidRPr="00E30CE7" w:rsidRDefault="00E30CE7" w:rsidP="00E30CE7"/>
    <w:p w:rsidR="00E30CE7" w:rsidRDefault="00E30CE7" w:rsidP="00E30CE7">
      <w:pPr>
        <w:ind w:left="360"/>
        <w:rPr>
          <w:rStyle w:val="IntenseEmphasis"/>
        </w:rPr>
      </w:pPr>
    </w:p>
    <w:p w:rsidR="00C7653E" w:rsidRPr="00C7653E" w:rsidRDefault="00C7653E" w:rsidP="00C7653E">
      <w:pPr>
        <w:rPr>
          <w:b/>
          <w:bCs/>
          <w:i/>
          <w:iCs/>
          <w:color w:val="4F81BD" w:themeColor="accent1"/>
        </w:rPr>
      </w:pPr>
    </w:p>
    <w:p w:rsidR="0018684D" w:rsidRDefault="0018684D" w:rsidP="003E285C">
      <w:pPr>
        <w:rPr>
          <w:rStyle w:val="IntenseEmphasis"/>
          <w:b w:val="0"/>
          <w:bCs w:val="0"/>
          <w:i w:val="0"/>
          <w:iCs w:val="0"/>
          <w:color w:val="auto"/>
        </w:rPr>
      </w:pPr>
    </w:p>
    <w:p w:rsidR="0018684D" w:rsidRPr="0018684D" w:rsidRDefault="0018684D" w:rsidP="0018684D">
      <w:pPr>
        <w:jc w:val="center"/>
      </w:pPr>
    </w:p>
    <w:p w:rsidR="00BE7A1E" w:rsidRPr="00BE7A1E" w:rsidRDefault="00BE7A1E" w:rsidP="00720EE7">
      <w:pPr>
        <w:rPr>
          <w:rStyle w:val="IntenseEmphasis"/>
          <w:b w:val="0"/>
          <w:bCs w:val="0"/>
          <w:i w:val="0"/>
          <w:iCs w:val="0"/>
          <w:color w:val="auto"/>
        </w:rPr>
      </w:pPr>
    </w:p>
    <w:p w:rsidR="00720EE7" w:rsidRPr="00720EE7" w:rsidRDefault="00720EE7" w:rsidP="00720EE7">
      <w:pPr>
        <w:rPr>
          <w:rStyle w:val="IntenseEmphasis"/>
        </w:rPr>
      </w:pPr>
    </w:p>
    <w:p w:rsidR="00720EE7" w:rsidRPr="00720EE7" w:rsidRDefault="00720EE7" w:rsidP="00720EE7"/>
    <w:p w:rsidR="00720EE7" w:rsidRDefault="00720EE7" w:rsidP="00720EE7">
      <w:pPr>
        <w:pStyle w:val="ListParagraph"/>
      </w:pPr>
    </w:p>
    <w:p w:rsidR="00720EE7" w:rsidRDefault="00720EE7" w:rsidP="00720EE7">
      <w:pPr>
        <w:pStyle w:val="ListParagraph"/>
      </w:pPr>
    </w:p>
    <w:p w:rsidR="00720EE7" w:rsidRDefault="00720EE7" w:rsidP="00720EE7">
      <w:pPr>
        <w:pStyle w:val="ListParagraph"/>
      </w:pPr>
    </w:p>
    <w:p w:rsidR="00720EE7" w:rsidRPr="00720EE7" w:rsidRDefault="00720EE7" w:rsidP="00720EE7">
      <w:pPr>
        <w:pStyle w:val="ListParagraph"/>
      </w:pPr>
    </w:p>
    <w:sectPr w:rsidR="00720EE7" w:rsidRPr="00720E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16D6"/>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39844BB"/>
    <w:multiLevelType w:val="hybridMultilevel"/>
    <w:tmpl w:val="DBD28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4661644"/>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AC040B"/>
    <w:multiLevelType w:val="hybridMultilevel"/>
    <w:tmpl w:val="4B7C54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84B3340"/>
    <w:multiLevelType w:val="hybridMultilevel"/>
    <w:tmpl w:val="F2266606"/>
    <w:lvl w:ilvl="0" w:tplc="0413000F">
      <w:start w:val="1"/>
      <w:numFmt w:val="decimal"/>
      <w:lvlText w:val="%1."/>
      <w:lvlJc w:val="left"/>
      <w:pPr>
        <w:ind w:left="720" w:hanging="360"/>
      </w:pPr>
      <w:rPr>
        <w:rFonts w:hint="default"/>
        <w:i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3F8699B"/>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639761E"/>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8C5189F"/>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98728D8"/>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E393D5C"/>
    <w:multiLevelType w:val="hybridMultilevel"/>
    <w:tmpl w:val="1D5A6000"/>
    <w:lvl w:ilvl="0" w:tplc="D8F856C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20B58DD"/>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9A86B5B"/>
    <w:multiLevelType w:val="hybridMultilevel"/>
    <w:tmpl w:val="CBA63588"/>
    <w:lvl w:ilvl="0" w:tplc="0616C20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B4B3A13"/>
    <w:multiLevelType w:val="hybridMultilevel"/>
    <w:tmpl w:val="6DF23A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11"/>
  </w:num>
  <w:num w:numId="5">
    <w:abstractNumId w:val="8"/>
  </w:num>
  <w:num w:numId="6">
    <w:abstractNumId w:val="6"/>
  </w:num>
  <w:num w:numId="7">
    <w:abstractNumId w:val="7"/>
  </w:num>
  <w:num w:numId="8">
    <w:abstractNumId w:val="5"/>
  </w:num>
  <w:num w:numId="9">
    <w:abstractNumId w:val="0"/>
  </w:num>
  <w:num w:numId="10">
    <w:abstractNumId w:val="2"/>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EE7"/>
    <w:rsid w:val="0010723F"/>
    <w:rsid w:val="0018684D"/>
    <w:rsid w:val="003E285C"/>
    <w:rsid w:val="004746A9"/>
    <w:rsid w:val="00676FBB"/>
    <w:rsid w:val="00720EE7"/>
    <w:rsid w:val="00BE7A1E"/>
    <w:rsid w:val="00C7653E"/>
    <w:rsid w:val="00C9574D"/>
    <w:rsid w:val="00CB624E"/>
    <w:rsid w:val="00E30C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E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EE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0EE7"/>
    <w:pPr>
      <w:ind w:left="720"/>
      <w:contextualSpacing/>
    </w:pPr>
  </w:style>
  <w:style w:type="character" w:styleId="IntenseEmphasis">
    <w:name w:val="Intense Emphasis"/>
    <w:basedOn w:val="DefaultParagraphFont"/>
    <w:uiPriority w:val="21"/>
    <w:qFormat/>
    <w:rsid w:val="00720EE7"/>
    <w:rPr>
      <w:b/>
      <w:bCs/>
      <w:i/>
      <w:iCs/>
      <w:color w:val="4F81BD" w:themeColor="accent1"/>
    </w:rPr>
  </w:style>
  <w:style w:type="paragraph" w:styleId="Subtitle">
    <w:name w:val="Subtitle"/>
    <w:basedOn w:val="Normal"/>
    <w:next w:val="Normal"/>
    <w:link w:val="SubtitleChar"/>
    <w:uiPriority w:val="11"/>
    <w:qFormat/>
    <w:rsid w:val="00720E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0EE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E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EE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0EE7"/>
    <w:pPr>
      <w:ind w:left="720"/>
      <w:contextualSpacing/>
    </w:pPr>
  </w:style>
  <w:style w:type="character" w:styleId="IntenseEmphasis">
    <w:name w:val="Intense Emphasis"/>
    <w:basedOn w:val="DefaultParagraphFont"/>
    <w:uiPriority w:val="21"/>
    <w:qFormat/>
    <w:rsid w:val="00720EE7"/>
    <w:rPr>
      <w:b/>
      <w:bCs/>
      <w:i/>
      <w:iCs/>
      <w:color w:val="4F81BD" w:themeColor="accent1"/>
    </w:rPr>
  </w:style>
  <w:style w:type="paragraph" w:styleId="Subtitle">
    <w:name w:val="Subtitle"/>
    <w:basedOn w:val="Normal"/>
    <w:next w:val="Normal"/>
    <w:link w:val="SubtitleChar"/>
    <w:uiPriority w:val="11"/>
    <w:qFormat/>
    <w:rsid w:val="00720E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0EE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A0F66-2B76-4840-BB6A-D6D0B725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1074</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Dagmar</dc:creator>
  <cp:lastModifiedBy>Dagmar</cp:lastModifiedBy>
  <cp:revision>4</cp:revision>
  <dcterms:created xsi:type="dcterms:W3CDTF">2013-10-14T08:19:00Z</dcterms:created>
  <dcterms:modified xsi:type="dcterms:W3CDTF">2013-10-14T09:43:00Z</dcterms:modified>
</cp:coreProperties>
</file>