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8BF" w:rsidRPr="00680251" w:rsidRDefault="00B128BF" w:rsidP="00B128BF">
      <w:pPr>
        <w:pStyle w:val="Heading1"/>
        <w:jc w:val="center"/>
        <w:rPr>
          <w:rStyle w:val="Strong"/>
          <w:color w:val="FFC000"/>
          <w:sz w:val="56"/>
        </w:rPr>
      </w:pPr>
      <w:r w:rsidRPr="00680251">
        <w:rPr>
          <w:rStyle w:val="Strong"/>
          <w:color w:val="FFC000"/>
          <w:sz w:val="52"/>
        </w:rPr>
        <w:t>M</w:t>
      </w:r>
      <w:r w:rsidRPr="00680251">
        <w:rPr>
          <w:rStyle w:val="Strong"/>
          <w:color w:val="FFC000"/>
          <w:sz w:val="56"/>
        </w:rPr>
        <w:t>&amp;O Samenvatti</w:t>
      </w:r>
      <w:r w:rsidR="002339E8" w:rsidRPr="00680251">
        <w:rPr>
          <w:rStyle w:val="Strong"/>
          <w:color w:val="FFC000"/>
          <w:sz w:val="56"/>
        </w:rPr>
        <w:t>ng</w:t>
      </w:r>
    </w:p>
    <w:p w:rsidR="00B128BF" w:rsidRPr="00680251" w:rsidRDefault="00B128BF" w:rsidP="00B128BF">
      <w:pPr>
        <w:pStyle w:val="NoSpacing"/>
        <w:jc w:val="center"/>
        <w:rPr>
          <w:color w:val="FFC000"/>
        </w:rPr>
      </w:pPr>
    </w:p>
    <w:p w:rsidR="00B128BF" w:rsidRPr="00680251" w:rsidRDefault="00B128BF" w:rsidP="00B128BF">
      <w:pPr>
        <w:pStyle w:val="Heading1"/>
        <w:rPr>
          <w:b/>
          <w:color w:val="FFC000"/>
          <w:sz w:val="40"/>
        </w:rPr>
      </w:pPr>
      <w:r w:rsidRPr="00680251">
        <w:rPr>
          <w:b/>
          <w:color w:val="FFC000"/>
          <w:sz w:val="40"/>
        </w:rPr>
        <w:t>H2</w:t>
      </w:r>
    </w:p>
    <w:p w:rsidR="00272489" w:rsidRPr="00680251" w:rsidRDefault="00272489" w:rsidP="00272489">
      <w:pPr>
        <w:pStyle w:val="Heading2"/>
        <w:rPr>
          <w:b/>
          <w:color w:val="FFC000"/>
          <w:sz w:val="28"/>
        </w:rPr>
      </w:pPr>
      <w:r w:rsidRPr="00680251">
        <w:rPr>
          <w:b/>
          <w:color w:val="FFC000"/>
          <w:sz w:val="28"/>
        </w:rPr>
        <w:t>BTW</w:t>
      </w:r>
    </w:p>
    <w:p w:rsidR="00B128BF" w:rsidRDefault="00B128BF" w:rsidP="00B128BF">
      <w:pPr>
        <w:pStyle w:val="NoSpacing"/>
        <w:rPr>
          <w:sz w:val="28"/>
        </w:rPr>
      </w:pPr>
      <w:r>
        <w:rPr>
          <w:sz w:val="28"/>
        </w:rPr>
        <w:t>(1</w:t>
      </w:r>
      <w:r w:rsidRPr="00B128BF">
        <w:rPr>
          <w:sz w:val="28"/>
          <w:vertAlign w:val="superscript"/>
        </w:rPr>
        <w:t>e</w:t>
      </w:r>
      <w:r>
        <w:rPr>
          <w:sz w:val="28"/>
        </w:rPr>
        <w:t xml:space="preserve"> 3 pagina’s van H2 staan er niet in want dat vond ik onzin</w:t>
      </w:r>
      <w:r w:rsidR="002339E8">
        <w:rPr>
          <w:sz w:val="28"/>
        </w:rPr>
        <w:t>. LET OP: dit betekend niet dat je het niet door moet lezen</w:t>
      </w:r>
      <w:r>
        <w:rPr>
          <w:sz w:val="28"/>
        </w:rPr>
        <w:t>)</w:t>
      </w:r>
    </w:p>
    <w:p w:rsidR="00B128BF" w:rsidRDefault="00B128BF" w:rsidP="00B128BF">
      <w:pPr>
        <w:pStyle w:val="NoSpacing"/>
        <w:rPr>
          <w:sz w:val="28"/>
        </w:rPr>
      </w:pPr>
    </w:p>
    <w:p w:rsidR="00B128BF" w:rsidRDefault="00B128BF" w:rsidP="00B128BF">
      <w:pPr>
        <w:pStyle w:val="NoSpacing"/>
        <w:rPr>
          <w:sz w:val="28"/>
        </w:rPr>
      </w:pPr>
      <w:r>
        <w:rPr>
          <w:sz w:val="28"/>
        </w:rPr>
        <w:t xml:space="preserve">De 3 BTW-tarieven: </w:t>
      </w:r>
      <w:r>
        <w:rPr>
          <w:sz w:val="28"/>
        </w:rPr>
        <w:tab/>
      </w:r>
    </w:p>
    <w:p w:rsidR="00B128BF" w:rsidRDefault="00B128BF" w:rsidP="00B128BF">
      <w:pPr>
        <w:pStyle w:val="NoSpacing"/>
        <w:rPr>
          <w:sz w:val="28"/>
        </w:rPr>
      </w:pPr>
      <w:r>
        <w:rPr>
          <w:sz w:val="28"/>
        </w:rPr>
        <w:t>0%</w:t>
      </w:r>
      <w:r>
        <w:rPr>
          <w:sz w:val="28"/>
        </w:rPr>
        <w:tab/>
        <w:t>Voor goederen en diensten die geexporteerd worden</w:t>
      </w:r>
    </w:p>
    <w:p w:rsidR="00B128BF" w:rsidRDefault="00B128BF" w:rsidP="00B128BF">
      <w:pPr>
        <w:pStyle w:val="NoSpacing"/>
        <w:rPr>
          <w:sz w:val="28"/>
        </w:rPr>
      </w:pPr>
      <w:r>
        <w:rPr>
          <w:sz w:val="28"/>
        </w:rPr>
        <w:t>6%</w:t>
      </w:r>
      <w:r>
        <w:rPr>
          <w:sz w:val="28"/>
        </w:rPr>
        <w:tab/>
        <w:t>Voor noodzakelijke levensbehoeften</w:t>
      </w:r>
    </w:p>
    <w:p w:rsidR="00B128BF" w:rsidRDefault="00B128BF" w:rsidP="00B128BF">
      <w:pPr>
        <w:pStyle w:val="NoSpacing"/>
        <w:rPr>
          <w:sz w:val="28"/>
        </w:rPr>
      </w:pPr>
      <w:r>
        <w:rPr>
          <w:sz w:val="28"/>
        </w:rPr>
        <w:t>21%</w:t>
      </w:r>
      <w:r>
        <w:rPr>
          <w:sz w:val="28"/>
        </w:rPr>
        <w:tab/>
        <w:t>Voor luxe goederen</w:t>
      </w:r>
    </w:p>
    <w:p w:rsidR="00B128BF" w:rsidRDefault="00B128BF" w:rsidP="00B128BF">
      <w:pPr>
        <w:pStyle w:val="NoSpacing"/>
        <w:rPr>
          <w:sz w:val="28"/>
        </w:rPr>
      </w:pPr>
    </w:p>
    <w:p w:rsidR="00272489" w:rsidRDefault="00B128BF" w:rsidP="00B128BF">
      <w:pPr>
        <w:pStyle w:val="NoSpacing"/>
        <w:rPr>
          <w:sz w:val="28"/>
        </w:rPr>
      </w:pPr>
      <w:r>
        <w:rPr>
          <w:sz w:val="28"/>
        </w:rPr>
        <w:t xml:space="preserve">Als je als ondernemer iets verkoopt, dan krijg je van de persoon die het koopt btw. Dit moet je afdragen aan de fiscus (belastingdienst). Als de ondernemer zelf iets koopt, </w:t>
      </w:r>
      <w:r w:rsidR="00272489">
        <w:rPr>
          <w:sz w:val="28"/>
        </w:rPr>
        <w:t xml:space="preserve">dan moet hij btw betalen aan de aan de leverancier. Deze btw kan hij terugkrijgen van de fiscus. </w:t>
      </w:r>
    </w:p>
    <w:p w:rsidR="00272489" w:rsidRDefault="00272489" w:rsidP="00B128BF">
      <w:pPr>
        <w:pStyle w:val="NoSpacing"/>
        <w:rPr>
          <w:sz w:val="28"/>
        </w:rPr>
      </w:pPr>
    </w:p>
    <w:p w:rsidR="00B128BF" w:rsidRDefault="004D49BD" w:rsidP="00B128BF">
      <w:pPr>
        <w:pStyle w:val="NoSpacing"/>
        <w:rPr>
          <w:sz w:val="28"/>
        </w:rPr>
      </w:pPr>
      <w:r>
        <w:rPr>
          <w:sz w:val="28"/>
        </w:rPr>
        <w:t>Bruno</w:t>
      </w:r>
      <w:r w:rsidR="00272489">
        <w:rPr>
          <w:sz w:val="28"/>
        </w:rPr>
        <w:t xml:space="preserve"> koopt voor €5 pennen in bij </w:t>
      </w:r>
      <w:r>
        <w:rPr>
          <w:sz w:val="28"/>
        </w:rPr>
        <w:t>Memphis. Bruno</w:t>
      </w:r>
      <w:r w:rsidR="00272489">
        <w:rPr>
          <w:sz w:val="28"/>
        </w:rPr>
        <w:t xml:space="preserve"> wilt deze in zijn boekhandel verkopen voor €10. </w:t>
      </w:r>
    </w:p>
    <w:p w:rsidR="00272489" w:rsidRPr="00272489" w:rsidRDefault="00272489" w:rsidP="00272489">
      <w:pPr>
        <w:pStyle w:val="NoSpacing"/>
        <w:numPr>
          <w:ilvl w:val="0"/>
          <w:numId w:val="1"/>
        </w:numPr>
        <w:rPr>
          <w:sz w:val="28"/>
        </w:rPr>
      </w:pPr>
      <w:r>
        <w:rPr>
          <w:sz w:val="28"/>
        </w:rPr>
        <w:t xml:space="preserve">De BTW die hij kan terugvragen is </w:t>
      </w:r>
      <m:oMath>
        <m:f>
          <m:fPr>
            <m:ctrlPr>
              <w:rPr>
                <w:rFonts w:ascii="Cambria Math" w:hAnsi="Cambria Math"/>
                <w:i/>
                <w:sz w:val="28"/>
              </w:rPr>
            </m:ctrlPr>
          </m:fPr>
          <m:num>
            <m:r>
              <w:rPr>
                <w:rFonts w:ascii="Cambria Math" w:hAnsi="Cambria Math"/>
                <w:sz w:val="28"/>
              </w:rPr>
              <m:t>€5</m:t>
            </m:r>
          </m:num>
          <m:den>
            <m:r>
              <w:rPr>
                <w:rFonts w:ascii="Cambria Math" w:hAnsi="Cambria Math"/>
                <w:sz w:val="28"/>
              </w:rPr>
              <m:t>100</m:t>
            </m:r>
          </m:den>
        </m:f>
        <m:r>
          <w:rPr>
            <w:rFonts w:ascii="Cambria Math" w:hAnsi="Cambria Math"/>
            <w:sz w:val="28"/>
          </w:rPr>
          <m:t>×21</m:t>
        </m:r>
      </m:oMath>
      <w:r>
        <w:rPr>
          <w:rFonts w:eastAsiaTheme="minorEastAsia"/>
          <w:sz w:val="28"/>
        </w:rPr>
        <w:t xml:space="preserve"> = €1,05. Dit is tevens het bedrag wat </w:t>
      </w:r>
      <w:r w:rsidR="00A67F78">
        <w:rPr>
          <w:rFonts w:eastAsiaTheme="minorEastAsia"/>
          <w:sz w:val="28"/>
        </w:rPr>
        <w:t>Memphis</w:t>
      </w:r>
      <w:r>
        <w:rPr>
          <w:rFonts w:eastAsiaTheme="minorEastAsia"/>
          <w:sz w:val="28"/>
        </w:rPr>
        <w:t xml:space="preserve"> moet betalen aan de fiscus.</w:t>
      </w:r>
    </w:p>
    <w:p w:rsidR="00272489" w:rsidRPr="00272489" w:rsidRDefault="00272489" w:rsidP="00272489">
      <w:pPr>
        <w:pStyle w:val="NoSpacing"/>
        <w:numPr>
          <w:ilvl w:val="0"/>
          <w:numId w:val="1"/>
        </w:numPr>
        <w:rPr>
          <w:sz w:val="28"/>
        </w:rPr>
      </w:pPr>
      <w:r>
        <w:rPr>
          <w:rFonts w:eastAsiaTheme="minorEastAsia"/>
          <w:sz w:val="28"/>
        </w:rPr>
        <w:t xml:space="preserve">De BTW die </w:t>
      </w:r>
      <w:r w:rsidR="00A67F78">
        <w:rPr>
          <w:rFonts w:eastAsiaTheme="minorEastAsia"/>
          <w:sz w:val="28"/>
        </w:rPr>
        <w:t>Bruno</w:t>
      </w:r>
      <w:r>
        <w:rPr>
          <w:rFonts w:eastAsiaTheme="minorEastAsia"/>
          <w:sz w:val="28"/>
        </w:rPr>
        <w:t xml:space="preserve"> moet afdragen aan de fiscus is: </w:t>
      </w:r>
      <m:oMath>
        <m:f>
          <m:fPr>
            <m:ctrlPr>
              <w:rPr>
                <w:rFonts w:ascii="Cambria Math" w:eastAsiaTheme="minorEastAsia" w:hAnsi="Cambria Math"/>
                <w:i/>
                <w:sz w:val="28"/>
              </w:rPr>
            </m:ctrlPr>
          </m:fPr>
          <m:num>
            <m:r>
              <w:rPr>
                <w:rFonts w:ascii="Cambria Math" w:eastAsiaTheme="minorEastAsia" w:hAnsi="Cambria Math"/>
                <w:sz w:val="28"/>
              </w:rPr>
              <m:t>€10</m:t>
            </m:r>
          </m:num>
          <m:den>
            <m:r>
              <w:rPr>
                <w:rFonts w:ascii="Cambria Math" w:eastAsiaTheme="minorEastAsia" w:hAnsi="Cambria Math"/>
                <w:sz w:val="28"/>
              </w:rPr>
              <m:t>100</m:t>
            </m:r>
          </m:den>
        </m:f>
        <m:r>
          <w:rPr>
            <w:rFonts w:ascii="Cambria Math" w:eastAsiaTheme="minorEastAsia" w:hAnsi="Cambria Math"/>
            <w:sz w:val="28"/>
          </w:rPr>
          <m:t>×21</m:t>
        </m:r>
      </m:oMath>
      <w:r>
        <w:rPr>
          <w:rFonts w:eastAsiaTheme="minorEastAsia"/>
          <w:sz w:val="28"/>
        </w:rPr>
        <w:t xml:space="preserve"> = €2,10.</w:t>
      </w:r>
    </w:p>
    <w:p w:rsidR="00272489" w:rsidRDefault="00272489" w:rsidP="00272489">
      <w:pPr>
        <w:pStyle w:val="NoSpacing"/>
        <w:rPr>
          <w:rFonts w:eastAsiaTheme="minorEastAsia"/>
          <w:sz w:val="28"/>
        </w:rPr>
      </w:pPr>
    </w:p>
    <w:p w:rsidR="00D63B05" w:rsidRDefault="00D63B05" w:rsidP="00272489">
      <w:pPr>
        <w:pStyle w:val="NoSpacing"/>
        <w:rPr>
          <w:rFonts w:eastAsiaTheme="minorEastAsia"/>
          <w:sz w:val="28"/>
        </w:rPr>
      </w:pPr>
    </w:p>
    <w:p w:rsidR="00D63B05" w:rsidRDefault="00D63B05" w:rsidP="00272489">
      <w:pPr>
        <w:pStyle w:val="NoSpacing"/>
        <w:rPr>
          <w:rFonts w:eastAsiaTheme="minorEastAsia"/>
          <w:sz w:val="28"/>
        </w:rPr>
      </w:pPr>
      <w:r>
        <w:rPr>
          <w:rFonts w:eastAsiaTheme="minorEastAsia"/>
          <w:sz w:val="28"/>
        </w:rPr>
        <w:t>€82,64 excl btw. Bereken inlusief btw: 82,64x1.21= €99,99</w:t>
      </w:r>
    </w:p>
    <w:p w:rsidR="00D63B05" w:rsidRDefault="00D63B05" w:rsidP="00272489">
      <w:pPr>
        <w:pStyle w:val="NoSpacing"/>
        <w:rPr>
          <w:rFonts w:eastAsiaTheme="minorEastAsia"/>
          <w:sz w:val="28"/>
        </w:rPr>
      </w:pPr>
      <w:r>
        <w:rPr>
          <w:rFonts w:eastAsiaTheme="minorEastAsia"/>
          <w:sz w:val="28"/>
        </w:rPr>
        <w:t>€250 inc. Btw. Bereken exclusief btw: 250/1.21 =  €206,61</w:t>
      </w:r>
    </w:p>
    <w:p w:rsidR="00272489" w:rsidRPr="00680251" w:rsidRDefault="00272489" w:rsidP="00272489">
      <w:pPr>
        <w:pStyle w:val="Heading2"/>
        <w:rPr>
          <w:b/>
          <w:color w:val="FFC000"/>
          <w:sz w:val="28"/>
          <w:szCs w:val="28"/>
        </w:rPr>
      </w:pPr>
      <w:r w:rsidRPr="00680251">
        <w:rPr>
          <w:b/>
          <w:color w:val="FFC000"/>
          <w:sz w:val="28"/>
          <w:szCs w:val="28"/>
        </w:rPr>
        <w:t>Investeringsbegroting</w:t>
      </w:r>
    </w:p>
    <w:p w:rsidR="00272489" w:rsidRPr="00272489" w:rsidRDefault="00272489" w:rsidP="00272489">
      <w:pPr>
        <w:pStyle w:val="NoSpacing"/>
        <w:rPr>
          <w:sz w:val="28"/>
          <w:szCs w:val="28"/>
        </w:rPr>
      </w:pPr>
    </w:p>
    <w:p w:rsidR="00272489" w:rsidRDefault="00272489" w:rsidP="00272489">
      <w:pPr>
        <w:pStyle w:val="NoSpacing"/>
        <w:numPr>
          <w:ilvl w:val="0"/>
          <w:numId w:val="1"/>
        </w:numPr>
        <w:rPr>
          <w:sz w:val="28"/>
          <w:szCs w:val="28"/>
        </w:rPr>
      </w:pPr>
      <w:r w:rsidRPr="00272489">
        <w:rPr>
          <w:sz w:val="28"/>
          <w:szCs w:val="28"/>
        </w:rPr>
        <w:t>Vaste Activa</w:t>
      </w:r>
      <w:r w:rsidRPr="00272489">
        <w:rPr>
          <w:sz w:val="28"/>
          <w:szCs w:val="28"/>
        </w:rPr>
        <w:tab/>
      </w:r>
      <w:r w:rsidRPr="00272489">
        <w:rPr>
          <w:sz w:val="28"/>
          <w:szCs w:val="28"/>
        </w:rPr>
        <w:tab/>
        <w:t xml:space="preserve">Spullen die je nodig hebt om geld te verdienen. </w:t>
      </w:r>
    </w:p>
    <w:p w:rsidR="00272489" w:rsidRPr="00272489" w:rsidRDefault="00272489" w:rsidP="00272489">
      <w:pPr>
        <w:pStyle w:val="NoSpacing"/>
        <w:ind w:left="2136" w:firstLine="696"/>
        <w:rPr>
          <w:sz w:val="28"/>
          <w:szCs w:val="28"/>
        </w:rPr>
      </w:pPr>
      <w:r>
        <w:rPr>
          <w:sz w:val="28"/>
          <w:szCs w:val="28"/>
        </w:rPr>
        <w:t>(</w:t>
      </w:r>
      <w:r w:rsidR="00A67F78">
        <w:rPr>
          <w:sz w:val="28"/>
          <w:szCs w:val="28"/>
        </w:rPr>
        <w:t>Bruno</w:t>
      </w:r>
      <w:r>
        <w:rPr>
          <w:sz w:val="28"/>
          <w:szCs w:val="28"/>
        </w:rPr>
        <w:t>s Boekhandel)</w:t>
      </w:r>
    </w:p>
    <w:p w:rsidR="0000464D" w:rsidRDefault="00272489" w:rsidP="00272489">
      <w:pPr>
        <w:pStyle w:val="NoSpacing"/>
        <w:numPr>
          <w:ilvl w:val="0"/>
          <w:numId w:val="1"/>
        </w:numPr>
        <w:rPr>
          <w:sz w:val="28"/>
          <w:szCs w:val="28"/>
        </w:rPr>
      </w:pPr>
      <w:r w:rsidRPr="00272489">
        <w:rPr>
          <w:sz w:val="28"/>
          <w:szCs w:val="28"/>
        </w:rPr>
        <w:t>Vlottende Activa</w:t>
      </w:r>
      <w:r w:rsidRPr="00272489">
        <w:rPr>
          <w:sz w:val="28"/>
          <w:szCs w:val="28"/>
        </w:rPr>
        <w:tab/>
        <w:t xml:space="preserve">Dingen die je verkoopt voor geld. </w:t>
      </w:r>
    </w:p>
    <w:p w:rsidR="00272489" w:rsidRPr="00272489" w:rsidRDefault="00272489" w:rsidP="0000464D">
      <w:pPr>
        <w:pStyle w:val="NoSpacing"/>
        <w:ind w:left="2136" w:firstLine="696"/>
        <w:rPr>
          <w:sz w:val="28"/>
          <w:szCs w:val="28"/>
        </w:rPr>
      </w:pPr>
      <w:r w:rsidRPr="00272489">
        <w:rPr>
          <w:sz w:val="28"/>
          <w:szCs w:val="28"/>
        </w:rPr>
        <w:t xml:space="preserve">(De pennen van </w:t>
      </w:r>
      <w:r w:rsidR="00A67F78">
        <w:rPr>
          <w:sz w:val="28"/>
          <w:szCs w:val="28"/>
        </w:rPr>
        <w:t>Bruno</w:t>
      </w:r>
      <w:r w:rsidRPr="00272489">
        <w:rPr>
          <w:sz w:val="28"/>
          <w:szCs w:val="28"/>
        </w:rPr>
        <w:t>)</w:t>
      </w:r>
    </w:p>
    <w:p w:rsidR="00272489" w:rsidRDefault="00272489" w:rsidP="00272489">
      <w:pPr>
        <w:pStyle w:val="NoSpacing"/>
        <w:numPr>
          <w:ilvl w:val="0"/>
          <w:numId w:val="1"/>
        </w:numPr>
        <w:rPr>
          <w:sz w:val="28"/>
          <w:szCs w:val="28"/>
        </w:rPr>
      </w:pPr>
      <w:r w:rsidRPr="00272489">
        <w:rPr>
          <w:sz w:val="28"/>
          <w:szCs w:val="28"/>
        </w:rPr>
        <w:t>Liquide Activa</w:t>
      </w:r>
      <w:r w:rsidR="0000464D">
        <w:rPr>
          <w:sz w:val="28"/>
          <w:szCs w:val="28"/>
        </w:rPr>
        <w:tab/>
        <w:t>Geld waarmee je je dagelijkse betalingen doet.</w:t>
      </w:r>
    </w:p>
    <w:p w:rsidR="0000464D" w:rsidRDefault="0000464D" w:rsidP="0000464D">
      <w:pPr>
        <w:pStyle w:val="NoSpacing"/>
        <w:ind w:left="2136" w:firstLine="696"/>
        <w:rPr>
          <w:sz w:val="28"/>
          <w:szCs w:val="28"/>
        </w:rPr>
      </w:pPr>
      <w:r>
        <w:rPr>
          <w:sz w:val="28"/>
          <w:szCs w:val="28"/>
        </w:rPr>
        <w:t xml:space="preserve">(De €5 die </w:t>
      </w:r>
      <w:r w:rsidR="00A67F78">
        <w:rPr>
          <w:sz w:val="28"/>
          <w:szCs w:val="28"/>
        </w:rPr>
        <w:t>Bruno</w:t>
      </w:r>
      <w:r>
        <w:rPr>
          <w:sz w:val="28"/>
          <w:szCs w:val="28"/>
        </w:rPr>
        <w:t xml:space="preserve"> aan </w:t>
      </w:r>
      <w:r w:rsidR="00A67F78">
        <w:rPr>
          <w:sz w:val="28"/>
          <w:szCs w:val="28"/>
        </w:rPr>
        <w:t>Memphis</w:t>
      </w:r>
      <w:r>
        <w:rPr>
          <w:sz w:val="28"/>
          <w:szCs w:val="28"/>
        </w:rPr>
        <w:t xml:space="preserve"> geeft)(Bank+kas)</w:t>
      </w:r>
    </w:p>
    <w:p w:rsidR="0000464D" w:rsidRDefault="0000464D" w:rsidP="0000464D">
      <w:pPr>
        <w:pStyle w:val="NoSpacing"/>
        <w:ind w:left="2136" w:firstLine="696"/>
        <w:rPr>
          <w:sz w:val="28"/>
          <w:szCs w:val="28"/>
        </w:rPr>
      </w:pPr>
    </w:p>
    <w:p w:rsidR="0000464D" w:rsidRDefault="0000464D" w:rsidP="00180E64">
      <w:pPr>
        <w:pStyle w:val="NoSpacing"/>
        <w:rPr>
          <w:sz w:val="28"/>
          <w:szCs w:val="28"/>
        </w:rPr>
      </w:pPr>
    </w:p>
    <w:p w:rsidR="0000464D" w:rsidRDefault="0000464D" w:rsidP="0000464D">
      <w:pPr>
        <w:pStyle w:val="NoSpacing"/>
        <w:ind w:left="2136" w:firstLine="696"/>
        <w:rPr>
          <w:sz w:val="28"/>
          <w:szCs w:val="28"/>
        </w:rPr>
      </w:pPr>
    </w:p>
    <w:p w:rsidR="0000464D" w:rsidRDefault="0000464D" w:rsidP="0000464D">
      <w:pPr>
        <w:pStyle w:val="NoSpacing"/>
        <w:rPr>
          <w:sz w:val="28"/>
          <w:szCs w:val="28"/>
        </w:rPr>
      </w:pPr>
    </w:p>
    <w:p w:rsidR="009B625A" w:rsidRPr="00680251" w:rsidRDefault="0000464D" w:rsidP="0000464D">
      <w:pPr>
        <w:pStyle w:val="NoSpacing"/>
        <w:rPr>
          <w:color w:val="FFC000"/>
          <w:sz w:val="28"/>
          <w:szCs w:val="28"/>
        </w:rPr>
      </w:pPr>
      <w:r w:rsidRPr="00680251">
        <w:rPr>
          <w:rStyle w:val="Heading2Char"/>
          <w:color w:val="FFC000"/>
        </w:rPr>
        <w:t>Vlottende Activa’s</w:t>
      </w:r>
      <w:r w:rsidRPr="00680251">
        <w:rPr>
          <w:color w:val="FFC000"/>
          <w:sz w:val="28"/>
          <w:szCs w:val="28"/>
        </w:rPr>
        <w:t xml:space="preserve">: </w:t>
      </w:r>
      <w:r w:rsidRPr="00680251">
        <w:rPr>
          <w:color w:val="FFC000"/>
          <w:sz w:val="28"/>
          <w:szCs w:val="28"/>
        </w:rPr>
        <w:tab/>
      </w:r>
    </w:p>
    <w:p w:rsidR="009B625A" w:rsidRDefault="009B625A" w:rsidP="0000464D">
      <w:pPr>
        <w:pStyle w:val="NoSpacing"/>
        <w:rPr>
          <w:b/>
          <w:sz w:val="28"/>
          <w:szCs w:val="28"/>
        </w:rPr>
      </w:pPr>
      <w:r>
        <w:rPr>
          <w:b/>
          <w:sz w:val="28"/>
          <w:szCs w:val="28"/>
        </w:rPr>
        <w:t>Voorraden</w:t>
      </w:r>
    </w:p>
    <w:p w:rsidR="009B625A" w:rsidRDefault="0000464D" w:rsidP="0000464D">
      <w:pPr>
        <w:pStyle w:val="NoSpacing"/>
        <w:rPr>
          <w:sz w:val="28"/>
          <w:szCs w:val="28"/>
        </w:rPr>
      </w:pPr>
      <w:r>
        <w:rPr>
          <w:b/>
          <w:sz w:val="28"/>
          <w:szCs w:val="28"/>
        </w:rPr>
        <w:t>Debiteuren</w:t>
      </w:r>
      <w:r>
        <w:rPr>
          <w:sz w:val="28"/>
          <w:szCs w:val="28"/>
        </w:rPr>
        <w:t xml:space="preserve"> </w:t>
      </w:r>
    </w:p>
    <w:p w:rsidR="009B625A" w:rsidRPr="009B625A" w:rsidRDefault="0000464D" w:rsidP="0000464D">
      <w:pPr>
        <w:pStyle w:val="NoSpacing"/>
        <w:rPr>
          <w:sz w:val="28"/>
          <w:szCs w:val="28"/>
        </w:rPr>
      </w:pPr>
      <w:r>
        <w:rPr>
          <w:sz w:val="28"/>
          <w:szCs w:val="28"/>
        </w:rPr>
        <w:t xml:space="preserve">Afnemers waarvan het bedrijf nog tegoed </w:t>
      </w:r>
      <w:r w:rsidR="009B625A">
        <w:rPr>
          <w:sz w:val="28"/>
          <w:szCs w:val="28"/>
        </w:rPr>
        <w:t>heeft</w:t>
      </w:r>
    </w:p>
    <w:p w:rsidR="009B625A" w:rsidRDefault="0000464D" w:rsidP="0000464D">
      <w:pPr>
        <w:pStyle w:val="NoSpacing"/>
        <w:rPr>
          <w:b/>
          <w:sz w:val="28"/>
          <w:szCs w:val="28"/>
        </w:rPr>
      </w:pPr>
      <w:r>
        <w:rPr>
          <w:b/>
          <w:sz w:val="28"/>
          <w:szCs w:val="28"/>
        </w:rPr>
        <w:t>Nog te ontvangen bedragen</w:t>
      </w:r>
    </w:p>
    <w:p w:rsidR="009B625A" w:rsidRDefault="0000464D" w:rsidP="0000464D">
      <w:pPr>
        <w:pStyle w:val="NoSpacing"/>
        <w:rPr>
          <w:sz w:val="28"/>
          <w:szCs w:val="28"/>
        </w:rPr>
      </w:pPr>
      <w:r>
        <w:rPr>
          <w:sz w:val="28"/>
          <w:szCs w:val="28"/>
        </w:rPr>
        <w:t>Geld dat ondernemer krijgt van anderen dan klanten</w:t>
      </w:r>
      <w:r w:rsidR="009B625A">
        <w:rPr>
          <w:sz w:val="28"/>
          <w:szCs w:val="28"/>
        </w:rPr>
        <w:t>. Bijvoorbeeld huur.</w:t>
      </w:r>
    </w:p>
    <w:p w:rsidR="009B625A" w:rsidRDefault="009B625A" w:rsidP="0000464D">
      <w:pPr>
        <w:pStyle w:val="NoSpacing"/>
        <w:rPr>
          <w:b/>
          <w:sz w:val="28"/>
          <w:szCs w:val="28"/>
        </w:rPr>
      </w:pPr>
      <w:r>
        <w:rPr>
          <w:b/>
          <w:sz w:val="28"/>
          <w:szCs w:val="28"/>
        </w:rPr>
        <w:t>Vooruitbetaalde bedragen</w:t>
      </w:r>
    </w:p>
    <w:p w:rsidR="009B625A" w:rsidRDefault="00A67F78" w:rsidP="0000464D">
      <w:pPr>
        <w:pStyle w:val="NoSpacing"/>
        <w:rPr>
          <w:sz w:val="28"/>
          <w:szCs w:val="28"/>
        </w:rPr>
      </w:pPr>
      <w:r>
        <w:rPr>
          <w:sz w:val="28"/>
          <w:szCs w:val="28"/>
        </w:rPr>
        <w:t>Bruno</w:t>
      </w:r>
      <w:r w:rsidR="009B625A">
        <w:rPr>
          <w:sz w:val="28"/>
          <w:szCs w:val="28"/>
        </w:rPr>
        <w:t xml:space="preserve"> huurt een bestelwagen en hij betaald de huur een jaar vooruit.</w:t>
      </w:r>
    </w:p>
    <w:p w:rsidR="009B625A" w:rsidRDefault="009B625A" w:rsidP="0000464D">
      <w:pPr>
        <w:pStyle w:val="NoSpacing"/>
        <w:rPr>
          <w:b/>
          <w:sz w:val="28"/>
          <w:szCs w:val="28"/>
        </w:rPr>
      </w:pPr>
      <w:r>
        <w:rPr>
          <w:b/>
          <w:sz w:val="28"/>
          <w:szCs w:val="28"/>
        </w:rPr>
        <w:t>Te vorderen btw</w:t>
      </w:r>
    </w:p>
    <w:p w:rsidR="009B625A" w:rsidRDefault="009B625A" w:rsidP="0000464D">
      <w:pPr>
        <w:pStyle w:val="NoSpacing"/>
        <w:rPr>
          <w:sz w:val="28"/>
          <w:szCs w:val="28"/>
        </w:rPr>
      </w:pPr>
      <w:r>
        <w:rPr>
          <w:sz w:val="28"/>
          <w:szCs w:val="28"/>
        </w:rPr>
        <w:t xml:space="preserve">Wordt meestal 1x per kwartaal gedaan. Iedere keer dat </w:t>
      </w:r>
      <w:r w:rsidR="00A67F78">
        <w:rPr>
          <w:sz w:val="28"/>
          <w:szCs w:val="28"/>
        </w:rPr>
        <w:t>Bruno</w:t>
      </w:r>
      <w:r>
        <w:rPr>
          <w:sz w:val="28"/>
          <w:szCs w:val="28"/>
        </w:rPr>
        <w:t xml:space="preserve"> iets koopt wordt het terug te vorderen bedrag groter. Na een kwartaal kan hij het totaal terugvragen en staat de teller weer op 0.</w:t>
      </w:r>
    </w:p>
    <w:p w:rsidR="009B625A" w:rsidRDefault="009B625A" w:rsidP="0000464D">
      <w:pPr>
        <w:pStyle w:val="NoSpacing"/>
        <w:rPr>
          <w:sz w:val="28"/>
          <w:szCs w:val="28"/>
        </w:rPr>
      </w:pPr>
    </w:p>
    <w:p w:rsidR="009B625A" w:rsidRPr="00680251" w:rsidRDefault="009B625A" w:rsidP="009B625A">
      <w:pPr>
        <w:pStyle w:val="Heading2"/>
        <w:rPr>
          <w:b/>
          <w:color w:val="FFC000"/>
          <w:sz w:val="28"/>
        </w:rPr>
      </w:pPr>
      <w:r w:rsidRPr="00680251">
        <w:rPr>
          <w:b/>
          <w:color w:val="FFC000"/>
          <w:sz w:val="28"/>
        </w:rPr>
        <w:t>De Financiering</w:t>
      </w:r>
    </w:p>
    <w:p w:rsidR="009B625A" w:rsidRDefault="009B625A" w:rsidP="009B625A"/>
    <w:p w:rsidR="009B625A" w:rsidRPr="009B625A" w:rsidRDefault="00A67F78" w:rsidP="009B625A">
      <w:pPr>
        <w:pStyle w:val="ListParagraph"/>
        <w:numPr>
          <w:ilvl w:val="0"/>
          <w:numId w:val="1"/>
        </w:numPr>
      </w:pPr>
      <w:r>
        <w:rPr>
          <w:sz w:val="28"/>
        </w:rPr>
        <w:t>Kort</w:t>
      </w:r>
      <w:r w:rsidR="009B625A">
        <w:rPr>
          <w:sz w:val="28"/>
        </w:rPr>
        <w:t xml:space="preserve"> vreemd vermogen</w:t>
      </w:r>
    </w:p>
    <w:p w:rsidR="009B625A" w:rsidRPr="009B625A" w:rsidRDefault="00680251" w:rsidP="009B625A">
      <w:pPr>
        <w:pStyle w:val="ListParagraph"/>
        <w:numPr>
          <w:ilvl w:val="0"/>
          <w:numId w:val="1"/>
        </w:numPr>
      </w:pPr>
      <w:r>
        <w:rPr>
          <w:sz w:val="28"/>
        </w:rPr>
        <w:t>Lang</w:t>
      </w:r>
      <w:r w:rsidR="009B625A">
        <w:rPr>
          <w:sz w:val="28"/>
        </w:rPr>
        <w:t xml:space="preserve"> vreemd vermogen</w:t>
      </w:r>
    </w:p>
    <w:p w:rsidR="009B625A" w:rsidRDefault="009B625A" w:rsidP="009B625A"/>
    <w:p w:rsidR="009B625A" w:rsidRPr="00680251" w:rsidRDefault="00A67F78" w:rsidP="009B625A">
      <w:pPr>
        <w:pStyle w:val="Heading2"/>
        <w:rPr>
          <w:color w:val="FFC000"/>
          <w:sz w:val="28"/>
        </w:rPr>
      </w:pPr>
      <w:r w:rsidRPr="00680251">
        <w:rPr>
          <w:color w:val="FFC000"/>
          <w:sz w:val="28"/>
        </w:rPr>
        <w:t>Kort</w:t>
      </w:r>
      <w:r w:rsidR="009B625A" w:rsidRPr="00680251">
        <w:rPr>
          <w:color w:val="FFC000"/>
          <w:sz w:val="28"/>
        </w:rPr>
        <w:t xml:space="preserve"> vreemd vermogen</w:t>
      </w:r>
    </w:p>
    <w:p w:rsidR="009B625A" w:rsidRDefault="009B625A" w:rsidP="009B625A">
      <w:pPr>
        <w:pStyle w:val="NoSpacing"/>
      </w:pPr>
    </w:p>
    <w:p w:rsidR="009B625A" w:rsidRDefault="009B625A" w:rsidP="009B625A">
      <w:pPr>
        <w:pStyle w:val="NoSpacing"/>
        <w:rPr>
          <w:b/>
          <w:sz w:val="28"/>
        </w:rPr>
      </w:pPr>
      <w:r>
        <w:rPr>
          <w:b/>
          <w:sz w:val="28"/>
        </w:rPr>
        <w:t>Rekening-courantkrediet</w:t>
      </w:r>
    </w:p>
    <w:p w:rsidR="009B625A" w:rsidRPr="009B625A" w:rsidRDefault="009B625A" w:rsidP="009B625A">
      <w:pPr>
        <w:pStyle w:val="NoSpacing"/>
        <w:rPr>
          <w:sz w:val="28"/>
        </w:rPr>
      </w:pPr>
      <w:r>
        <w:rPr>
          <w:sz w:val="28"/>
        </w:rPr>
        <w:t xml:space="preserve">Krediet waarbij de onderneming tot een maximum </w:t>
      </w:r>
      <w:r w:rsidR="00A67F78">
        <w:rPr>
          <w:sz w:val="28"/>
        </w:rPr>
        <w:t>bedrag mag opnemen. Alleen voor het opgenomen bedrag wordt rente betaald. Is vooral handig wanneer de onderneming een wisselende behoefte aan geld heeft. Onderpand is meestal vereist.</w:t>
      </w:r>
    </w:p>
    <w:p w:rsidR="009B625A" w:rsidRDefault="009B625A" w:rsidP="009B625A">
      <w:pPr>
        <w:pStyle w:val="NoSpacing"/>
        <w:rPr>
          <w:b/>
          <w:sz w:val="28"/>
        </w:rPr>
      </w:pPr>
      <w:r>
        <w:rPr>
          <w:b/>
          <w:sz w:val="28"/>
        </w:rPr>
        <w:t>Ontvangen leverancierskrediet</w:t>
      </w:r>
    </w:p>
    <w:p w:rsidR="00A67F78" w:rsidRPr="00A67F78" w:rsidRDefault="00A67F78" w:rsidP="009B625A">
      <w:pPr>
        <w:pStyle w:val="NoSpacing"/>
        <w:rPr>
          <w:sz w:val="28"/>
        </w:rPr>
      </w:pPr>
      <w:r>
        <w:rPr>
          <w:sz w:val="28"/>
        </w:rPr>
        <w:t>Krediet ontvangen van leveranciers. Wanneer Memphis Bruno bijvoorbeeld een maand de tijd krijgt om die €5 te betalen.</w:t>
      </w:r>
    </w:p>
    <w:p w:rsidR="009B625A" w:rsidRDefault="009B625A" w:rsidP="009B625A">
      <w:pPr>
        <w:pStyle w:val="NoSpacing"/>
        <w:rPr>
          <w:b/>
          <w:sz w:val="28"/>
        </w:rPr>
      </w:pPr>
      <w:r>
        <w:rPr>
          <w:b/>
          <w:sz w:val="28"/>
        </w:rPr>
        <w:t>Ontvangen afnemerskrediet</w:t>
      </w:r>
    </w:p>
    <w:p w:rsidR="00A67F78" w:rsidRPr="00A67F78" w:rsidRDefault="00A67F78" w:rsidP="009B625A">
      <w:pPr>
        <w:pStyle w:val="NoSpacing"/>
        <w:rPr>
          <w:sz w:val="28"/>
        </w:rPr>
      </w:pPr>
      <w:r>
        <w:rPr>
          <w:sz w:val="28"/>
        </w:rPr>
        <w:t>Wanneer Bruno de €5 vooruit betaald en hij de goederen pas later krijgt.</w:t>
      </w:r>
    </w:p>
    <w:p w:rsidR="009B625A" w:rsidRDefault="009B625A" w:rsidP="009B625A">
      <w:pPr>
        <w:pStyle w:val="NoSpacing"/>
        <w:rPr>
          <w:b/>
          <w:sz w:val="28"/>
        </w:rPr>
      </w:pPr>
      <w:r>
        <w:rPr>
          <w:b/>
          <w:sz w:val="28"/>
        </w:rPr>
        <w:t>Vooruit ontvangen bedragen</w:t>
      </w:r>
    </w:p>
    <w:p w:rsidR="00A67F78" w:rsidRDefault="00A67F78" w:rsidP="009B625A">
      <w:pPr>
        <w:pStyle w:val="NoSpacing"/>
        <w:rPr>
          <w:sz w:val="28"/>
        </w:rPr>
      </w:pPr>
      <w:r>
        <w:rPr>
          <w:sz w:val="28"/>
        </w:rPr>
        <w:t>Als Bruno elke maand €5 pennen inkoopt, maar hij in 1x €60 betaald</w:t>
      </w:r>
      <w:r>
        <w:rPr>
          <w:sz w:val="28"/>
        </w:rPr>
        <w:t>. (voor een heel jaar dus)</w:t>
      </w:r>
      <w:r>
        <w:rPr>
          <w:sz w:val="28"/>
        </w:rPr>
        <w:t xml:space="preserve">. Het geld is dus letterlijk betaald. </w:t>
      </w:r>
    </w:p>
    <w:p w:rsidR="009B625A" w:rsidRDefault="009B625A" w:rsidP="009B625A">
      <w:pPr>
        <w:pStyle w:val="NoSpacing"/>
        <w:rPr>
          <w:b/>
          <w:sz w:val="28"/>
        </w:rPr>
      </w:pPr>
      <w:r>
        <w:rPr>
          <w:b/>
          <w:sz w:val="28"/>
        </w:rPr>
        <w:t>Nog te betalen bedragen</w:t>
      </w:r>
    </w:p>
    <w:p w:rsidR="00A67F78" w:rsidRPr="00A67F78" w:rsidRDefault="00A67F78" w:rsidP="009B625A">
      <w:pPr>
        <w:pStyle w:val="NoSpacing"/>
        <w:rPr>
          <w:sz w:val="28"/>
        </w:rPr>
      </w:pPr>
      <w:r>
        <w:rPr>
          <w:sz w:val="28"/>
        </w:rPr>
        <w:t>Random shizzle die nog betaald moet worden.</w:t>
      </w:r>
    </w:p>
    <w:p w:rsidR="009B625A" w:rsidRDefault="009B625A" w:rsidP="009B625A">
      <w:pPr>
        <w:pStyle w:val="NoSpacing"/>
        <w:rPr>
          <w:b/>
          <w:sz w:val="28"/>
        </w:rPr>
      </w:pPr>
      <w:r>
        <w:rPr>
          <w:b/>
          <w:sz w:val="28"/>
        </w:rPr>
        <w:t>Te betalen btw</w:t>
      </w:r>
    </w:p>
    <w:p w:rsidR="00A67F78" w:rsidRDefault="00A67F78" w:rsidP="009B625A">
      <w:pPr>
        <w:pStyle w:val="NoSpacing"/>
        <w:rPr>
          <w:sz w:val="28"/>
        </w:rPr>
      </w:pPr>
      <w:r>
        <w:rPr>
          <w:sz w:val="28"/>
        </w:rPr>
        <w:t>Hetzelfde als bij “Te vorderen btw” maar dan betaal je het.</w:t>
      </w:r>
    </w:p>
    <w:p w:rsidR="00A67F78" w:rsidRDefault="00A67F78" w:rsidP="009B625A">
      <w:pPr>
        <w:pStyle w:val="NoSpacing"/>
        <w:rPr>
          <w:sz w:val="28"/>
        </w:rPr>
      </w:pPr>
    </w:p>
    <w:p w:rsidR="00A67F78" w:rsidRDefault="00A67F78" w:rsidP="009B625A">
      <w:pPr>
        <w:pStyle w:val="NoSpacing"/>
        <w:rPr>
          <w:sz w:val="28"/>
        </w:rPr>
      </w:pPr>
    </w:p>
    <w:p w:rsidR="00A67F78" w:rsidRDefault="00A67F78" w:rsidP="009B625A">
      <w:pPr>
        <w:pStyle w:val="NoSpacing"/>
        <w:rPr>
          <w:sz w:val="28"/>
        </w:rPr>
      </w:pPr>
    </w:p>
    <w:p w:rsidR="00A67F78" w:rsidRPr="00680251" w:rsidRDefault="00A67F78" w:rsidP="00A67F78">
      <w:pPr>
        <w:pStyle w:val="Heading2"/>
        <w:rPr>
          <w:color w:val="FFC000"/>
          <w:sz w:val="28"/>
        </w:rPr>
      </w:pPr>
      <w:r w:rsidRPr="00680251">
        <w:rPr>
          <w:color w:val="FFC000"/>
          <w:sz w:val="28"/>
        </w:rPr>
        <w:t>Lang Vreemd Vermogen</w:t>
      </w:r>
    </w:p>
    <w:p w:rsidR="00A67F78" w:rsidRDefault="00A67F78" w:rsidP="00A67F78">
      <w:pPr>
        <w:pStyle w:val="NoSpacing"/>
        <w:rPr>
          <w:b/>
          <w:sz w:val="28"/>
        </w:rPr>
      </w:pPr>
      <w:r>
        <w:rPr>
          <w:b/>
          <w:sz w:val="28"/>
        </w:rPr>
        <w:t>Hypothecaire lening</w:t>
      </w:r>
    </w:p>
    <w:p w:rsidR="00A67F78" w:rsidRPr="00A67F78" w:rsidRDefault="00D63B05" w:rsidP="00A67F78">
      <w:pPr>
        <w:pStyle w:val="NoSpacing"/>
        <w:rPr>
          <w:sz w:val="28"/>
        </w:rPr>
      </w:pPr>
      <w:r>
        <w:rPr>
          <w:sz w:val="28"/>
        </w:rPr>
        <w:t>Een lening die je krijgt op de onderpand van onroerend goed. Indien het niet betaald wordt, wordt het onroerend goed geëxecuteerd: Openbaar verkocht.</w:t>
      </w:r>
    </w:p>
    <w:p w:rsidR="00A67F78" w:rsidRDefault="00A67F78" w:rsidP="00A67F78">
      <w:pPr>
        <w:pStyle w:val="NoSpacing"/>
        <w:rPr>
          <w:b/>
          <w:sz w:val="28"/>
        </w:rPr>
      </w:pPr>
      <w:r>
        <w:rPr>
          <w:b/>
          <w:sz w:val="28"/>
        </w:rPr>
        <w:t>Onderhandsle lening</w:t>
      </w:r>
    </w:p>
    <w:p w:rsidR="00D63B05" w:rsidRDefault="00D63B05" w:rsidP="00A67F78">
      <w:pPr>
        <w:pStyle w:val="NoSpacing"/>
        <w:rPr>
          <w:sz w:val="28"/>
        </w:rPr>
      </w:pPr>
      <w:r>
        <w:rPr>
          <w:sz w:val="28"/>
        </w:rPr>
        <w:t>Lening onder mensen die elkaar persoonlijk kennen.</w:t>
      </w:r>
    </w:p>
    <w:p w:rsidR="00D63B05" w:rsidRDefault="00D63B05" w:rsidP="00A67F78">
      <w:pPr>
        <w:pStyle w:val="NoSpacing"/>
        <w:rPr>
          <w:sz w:val="28"/>
        </w:rPr>
      </w:pPr>
    </w:p>
    <w:p w:rsidR="00D63B05" w:rsidRPr="00D63B05" w:rsidRDefault="00D63B05" w:rsidP="00D63B05">
      <w:pPr>
        <w:pStyle w:val="Heading2"/>
        <w:rPr>
          <w:sz w:val="28"/>
        </w:rPr>
      </w:pPr>
    </w:p>
    <w:p w:rsidR="00A67F78" w:rsidRPr="00180E64" w:rsidRDefault="00D63B05" w:rsidP="00D63B05">
      <w:pPr>
        <w:pStyle w:val="Heading2"/>
        <w:rPr>
          <w:b/>
          <w:color w:val="auto"/>
          <w:sz w:val="32"/>
        </w:rPr>
      </w:pPr>
      <w:r w:rsidRPr="00180E64">
        <w:rPr>
          <w:b/>
          <w:color w:val="auto"/>
          <w:sz w:val="32"/>
        </w:rPr>
        <w:t>De openingsbalans</w:t>
      </w:r>
    </w:p>
    <w:p w:rsidR="00D63B05" w:rsidRDefault="00D63B05" w:rsidP="00D63B05">
      <w:pPr>
        <w:pStyle w:val="NoSpacing"/>
        <w:rPr>
          <w:sz w:val="28"/>
        </w:rPr>
      </w:pPr>
    </w:p>
    <w:p w:rsidR="00D63B05" w:rsidRDefault="00D63B05" w:rsidP="00D63B05">
      <w:pPr>
        <w:pStyle w:val="NoSpacing"/>
        <w:rPr>
          <w:sz w:val="28"/>
        </w:rPr>
      </w:pPr>
      <w:r>
        <w:rPr>
          <w:sz w:val="28"/>
        </w:rPr>
        <w:t>Bezittingen = Eigenvermogen + vreemd vermogen</w:t>
      </w:r>
    </w:p>
    <w:p w:rsidR="002169F6" w:rsidRDefault="002169F6" w:rsidP="00D63B05">
      <w:pPr>
        <w:pStyle w:val="NoSpacing"/>
        <w:rPr>
          <w:sz w:val="28"/>
        </w:rPr>
      </w:pPr>
    </w:p>
    <w:p w:rsidR="002169F6" w:rsidRDefault="002169F6" w:rsidP="00D63B05">
      <w:pPr>
        <w:pStyle w:val="NoSpacing"/>
        <w:rPr>
          <w:sz w:val="28"/>
        </w:rPr>
      </w:pPr>
    </w:p>
    <w:p w:rsidR="00D63B05" w:rsidRDefault="00D63B05" w:rsidP="00D63B05">
      <w:pPr>
        <w:pStyle w:val="NoSpacing"/>
        <w:rPr>
          <w:sz w:val="28"/>
        </w:rPr>
      </w:pPr>
    </w:p>
    <w:p w:rsidR="00D63B05" w:rsidRPr="00680251" w:rsidRDefault="002169F6" w:rsidP="002169F6">
      <w:pPr>
        <w:pStyle w:val="Heading1"/>
        <w:rPr>
          <w:b/>
          <w:color w:val="FFC000"/>
          <w:sz w:val="40"/>
        </w:rPr>
      </w:pPr>
      <w:r w:rsidRPr="00680251">
        <w:rPr>
          <w:b/>
          <w:color w:val="FFC000"/>
          <w:sz w:val="40"/>
        </w:rPr>
        <w:t>H3</w:t>
      </w:r>
    </w:p>
    <w:p w:rsidR="00E04546" w:rsidRDefault="00E04546" w:rsidP="002169F6">
      <w:pPr>
        <w:pStyle w:val="NoSpacing"/>
        <w:rPr>
          <w:b/>
          <w:sz w:val="28"/>
        </w:rPr>
      </w:pPr>
      <w:r w:rsidRPr="00E04546">
        <w:rPr>
          <w:b/>
          <w:sz w:val="28"/>
        </w:rPr>
        <w:t>Verschillen</w:t>
      </w:r>
      <w:r>
        <w:rPr>
          <w:b/>
          <w:sz w:val="28"/>
        </w:rPr>
        <w:t xml:space="preserve"> eenmanszaak – Vennootschap onder firma</w:t>
      </w:r>
    </w:p>
    <w:p w:rsidR="00E04546" w:rsidRDefault="00E04546" w:rsidP="00E04546">
      <w:pPr>
        <w:pStyle w:val="NoSpacing"/>
        <w:numPr>
          <w:ilvl w:val="0"/>
          <w:numId w:val="1"/>
        </w:numPr>
        <w:rPr>
          <w:sz w:val="28"/>
        </w:rPr>
      </w:pPr>
      <w:r>
        <w:rPr>
          <w:sz w:val="28"/>
        </w:rPr>
        <w:t>Aansprakelijkheid</w:t>
      </w:r>
    </w:p>
    <w:p w:rsidR="00E04546" w:rsidRDefault="00E04546" w:rsidP="00E04546">
      <w:pPr>
        <w:pStyle w:val="NoSpacing"/>
        <w:numPr>
          <w:ilvl w:val="0"/>
          <w:numId w:val="1"/>
        </w:numPr>
        <w:rPr>
          <w:sz w:val="28"/>
        </w:rPr>
      </w:pPr>
      <w:r>
        <w:rPr>
          <w:sz w:val="28"/>
        </w:rPr>
        <w:t>Leiding en de besluitvorming</w:t>
      </w:r>
    </w:p>
    <w:p w:rsidR="00E04546" w:rsidRDefault="00E04546" w:rsidP="00E04546">
      <w:pPr>
        <w:pStyle w:val="NoSpacing"/>
        <w:numPr>
          <w:ilvl w:val="0"/>
          <w:numId w:val="1"/>
        </w:numPr>
        <w:rPr>
          <w:sz w:val="28"/>
        </w:rPr>
      </w:pPr>
      <w:r>
        <w:rPr>
          <w:sz w:val="28"/>
        </w:rPr>
        <w:t>Financiering</w:t>
      </w:r>
    </w:p>
    <w:p w:rsidR="00E04546" w:rsidRDefault="00E04546" w:rsidP="00E04546">
      <w:pPr>
        <w:pStyle w:val="NoSpacing"/>
        <w:numPr>
          <w:ilvl w:val="0"/>
          <w:numId w:val="1"/>
        </w:numPr>
        <w:rPr>
          <w:sz w:val="28"/>
        </w:rPr>
      </w:pPr>
      <w:r>
        <w:rPr>
          <w:sz w:val="28"/>
        </w:rPr>
        <w:t>Publicatieplicht</w:t>
      </w:r>
    </w:p>
    <w:p w:rsidR="00E04546" w:rsidRDefault="00E04546" w:rsidP="00E04546">
      <w:pPr>
        <w:pStyle w:val="NoSpacing"/>
        <w:numPr>
          <w:ilvl w:val="0"/>
          <w:numId w:val="1"/>
        </w:numPr>
        <w:rPr>
          <w:sz w:val="28"/>
        </w:rPr>
      </w:pPr>
      <w:r>
        <w:rPr>
          <w:sz w:val="28"/>
        </w:rPr>
        <w:t>Continuïteit</w:t>
      </w:r>
    </w:p>
    <w:p w:rsidR="00E04546" w:rsidRDefault="00E04546" w:rsidP="00E04546">
      <w:pPr>
        <w:pStyle w:val="NoSpacing"/>
        <w:numPr>
          <w:ilvl w:val="0"/>
          <w:numId w:val="1"/>
        </w:numPr>
        <w:rPr>
          <w:sz w:val="28"/>
        </w:rPr>
      </w:pPr>
      <w:r>
        <w:rPr>
          <w:sz w:val="28"/>
        </w:rPr>
        <w:t>Fiscale aspecten</w:t>
      </w:r>
    </w:p>
    <w:p w:rsidR="00FB212E" w:rsidRDefault="00FB212E" w:rsidP="00FB212E">
      <w:pPr>
        <w:pStyle w:val="NoSpacing"/>
        <w:rPr>
          <w:sz w:val="28"/>
        </w:rPr>
      </w:pPr>
    </w:p>
    <w:p w:rsidR="00FB212E" w:rsidRDefault="00FB212E" w:rsidP="00FB212E">
      <w:pPr>
        <w:pStyle w:val="NoSpacing"/>
        <w:rPr>
          <w:sz w:val="28"/>
        </w:rPr>
      </w:pPr>
      <w:r>
        <w:rPr>
          <w:b/>
          <w:sz w:val="28"/>
        </w:rPr>
        <w:t>Aansprakelijkheid</w:t>
      </w:r>
    </w:p>
    <w:p w:rsidR="00FB212E" w:rsidRDefault="00FB212E" w:rsidP="00FB212E">
      <w:pPr>
        <w:pStyle w:val="NoSpacing"/>
        <w:rPr>
          <w:sz w:val="28"/>
        </w:rPr>
      </w:pPr>
      <w:r>
        <w:rPr>
          <w:sz w:val="28"/>
        </w:rPr>
        <w:t xml:space="preserve">Bij een </w:t>
      </w:r>
      <w:r>
        <w:rPr>
          <w:sz w:val="28"/>
          <w:u w:val="single"/>
        </w:rPr>
        <w:t>eenmanszaak</w:t>
      </w:r>
      <w:r>
        <w:rPr>
          <w:sz w:val="28"/>
        </w:rPr>
        <w:t xml:space="preserve"> is alleen de eigenaar aansprakelijk. Bij een </w:t>
      </w:r>
      <w:r>
        <w:rPr>
          <w:sz w:val="28"/>
          <w:u w:val="single"/>
        </w:rPr>
        <w:t>vennootschap onder firma</w:t>
      </w:r>
      <w:r>
        <w:t xml:space="preserve"> </w:t>
      </w:r>
      <w:r>
        <w:rPr>
          <w:sz w:val="28"/>
        </w:rPr>
        <w:t>alle firmanten aansprakelijk. Wanneer Wesley, Arjen en Robin een bedrijf beginnen, en Wesley koopt een machine waardoor ze schulden krijgen, dan zijn ze alle 3 aansprakelijk. Robin, Arjen en Wesley moeten elkaar dus goed kunnen vertrouwen.</w:t>
      </w:r>
    </w:p>
    <w:p w:rsidR="00FB212E" w:rsidRDefault="00FB212E" w:rsidP="00FB212E">
      <w:pPr>
        <w:pStyle w:val="NoSpacing"/>
        <w:rPr>
          <w:sz w:val="28"/>
        </w:rPr>
      </w:pPr>
    </w:p>
    <w:p w:rsidR="00FB212E" w:rsidRDefault="00FB212E" w:rsidP="00FB212E">
      <w:pPr>
        <w:pStyle w:val="NoSpacing"/>
        <w:rPr>
          <w:sz w:val="28"/>
        </w:rPr>
      </w:pPr>
    </w:p>
    <w:p w:rsidR="00FB212E" w:rsidRDefault="00FB212E" w:rsidP="00FB212E">
      <w:pPr>
        <w:pStyle w:val="NoSpacing"/>
        <w:rPr>
          <w:sz w:val="28"/>
        </w:rPr>
      </w:pPr>
    </w:p>
    <w:p w:rsidR="00180E64" w:rsidRDefault="00180E64" w:rsidP="00FB212E">
      <w:pPr>
        <w:pStyle w:val="NoSpacing"/>
        <w:rPr>
          <w:sz w:val="28"/>
        </w:rPr>
      </w:pPr>
    </w:p>
    <w:p w:rsidR="00FB212E" w:rsidRDefault="00FB212E" w:rsidP="00FB212E">
      <w:pPr>
        <w:pStyle w:val="NoSpacing"/>
        <w:rPr>
          <w:sz w:val="28"/>
        </w:rPr>
      </w:pPr>
    </w:p>
    <w:p w:rsidR="00FB212E" w:rsidRDefault="00FB212E" w:rsidP="00FB212E">
      <w:pPr>
        <w:pStyle w:val="NoSpacing"/>
        <w:rPr>
          <w:sz w:val="28"/>
        </w:rPr>
      </w:pPr>
    </w:p>
    <w:p w:rsidR="00FB212E" w:rsidRDefault="00FB212E" w:rsidP="00FB212E">
      <w:pPr>
        <w:pStyle w:val="NoSpacing"/>
        <w:rPr>
          <w:b/>
          <w:sz w:val="28"/>
        </w:rPr>
      </w:pPr>
      <w:r>
        <w:rPr>
          <w:b/>
          <w:sz w:val="28"/>
        </w:rPr>
        <w:lastRenderedPageBreak/>
        <w:t>Leiding</w:t>
      </w:r>
    </w:p>
    <w:p w:rsidR="00FB212E" w:rsidRPr="00FB212E" w:rsidRDefault="00FB212E" w:rsidP="00FB212E">
      <w:pPr>
        <w:pStyle w:val="NoSpacing"/>
        <w:rPr>
          <w:sz w:val="28"/>
        </w:rPr>
      </w:pPr>
      <w:r>
        <w:rPr>
          <w:sz w:val="28"/>
        </w:rPr>
        <w:t xml:space="preserve">Bij een </w:t>
      </w:r>
      <w:r>
        <w:rPr>
          <w:sz w:val="28"/>
          <w:u w:val="single"/>
        </w:rPr>
        <w:t>eenmanszaak</w:t>
      </w:r>
      <w:r>
        <w:rPr>
          <w:sz w:val="28"/>
        </w:rPr>
        <w:t xml:space="preserve"> is de eigenaar natuurlijk ook de ondernemer. Een voordeel is dat beslissingen snel genomen kunnen worden. Een nadeel is dat er niet overlegd kan worden. Voor adviezen moet hij naar een externe deskundigen die vaak veel geld en tijd kosten.</w:t>
      </w:r>
    </w:p>
    <w:p w:rsidR="00E04546" w:rsidRDefault="00FB212E" w:rsidP="002169F6">
      <w:pPr>
        <w:pStyle w:val="NoSpacing"/>
        <w:rPr>
          <w:sz w:val="28"/>
        </w:rPr>
      </w:pPr>
      <w:r>
        <w:rPr>
          <w:sz w:val="28"/>
        </w:rPr>
        <w:t xml:space="preserve">Bij een </w:t>
      </w:r>
      <w:r>
        <w:rPr>
          <w:sz w:val="28"/>
          <w:u w:val="single"/>
        </w:rPr>
        <w:t>vennootschap onder firma</w:t>
      </w:r>
      <w:r>
        <w:rPr>
          <w:sz w:val="28"/>
        </w:rPr>
        <w:t xml:space="preserve"> zijn de firmanten eigenaar, ondernemer en leider. Een voordeel is dat ze wél kunnen overleggen</w:t>
      </w:r>
      <w:r w:rsidR="00680251">
        <w:rPr>
          <w:sz w:val="28"/>
        </w:rPr>
        <w:t>. Een nadeel is natuurlijk dat er ruzie kan komen en in het ergste geval een opheffing van het vennootschap</w:t>
      </w:r>
    </w:p>
    <w:p w:rsidR="00680251" w:rsidRDefault="00680251" w:rsidP="002169F6">
      <w:pPr>
        <w:pStyle w:val="NoSpacing"/>
        <w:rPr>
          <w:sz w:val="28"/>
        </w:rPr>
      </w:pPr>
    </w:p>
    <w:p w:rsidR="00680251" w:rsidRDefault="00680251" w:rsidP="002169F6">
      <w:pPr>
        <w:pStyle w:val="NoSpacing"/>
        <w:rPr>
          <w:sz w:val="28"/>
        </w:rPr>
      </w:pPr>
      <w:r>
        <w:rPr>
          <w:b/>
          <w:sz w:val="28"/>
        </w:rPr>
        <w:t>Financiering</w:t>
      </w:r>
    </w:p>
    <w:p w:rsidR="00680251" w:rsidRDefault="00680251" w:rsidP="002169F6">
      <w:pPr>
        <w:pStyle w:val="NoSpacing"/>
        <w:rPr>
          <w:sz w:val="28"/>
        </w:rPr>
      </w:pPr>
      <w:r>
        <w:rPr>
          <w:sz w:val="28"/>
        </w:rPr>
        <w:t xml:space="preserve">Bij een </w:t>
      </w:r>
      <w:r>
        <w:rPr>
          <w:sz w:val="28"/>
          <w:u w:val="single"/>
        </w:rPr>
        <w:t>eenmanszaak</w:t>
      </w:r>
      <w:r>
        <w:rPr>
          <w:sz w:val="28"/>
        </w:rPr>
        <w:t xml:space="preserve"> zorgt één persoon voor het eigen vermogen. Bij een lening zullen ze naar het eigen vermogen kijken, in dit geval is dat klein, waardoor ze het onroerend goed als onderpand nemen. </w:t>
      </w:r>
    </w:p>
    <w:p w:rsidR="00680251" w:rsidRDefault="00680251" w:rsidP="002169F6">
      <w:pPr>
        <w:pStyle w:val="NoSpacing"/>
        <w:rPr>
          <w:sz w:val="28"/>
        </w:rPr>
      </w:pPr>
      <w:r>
        <w:rPr>
          <w:sz w:val="28"/>
        </w:rPr>
        <w:t xml:space="preserve">Bij een </w:t>
      </w:r>
      <w:r>
        <w:rPr>
          <w:sz w:val="28"/>
          <w:u w:val="single"/>
        </w:rPr>
        <w:t>vennootschap onder firmanten</w:t>
      </w:r>
      <w:r>
        <w:rPr>
          <w:sz w:val="28"/>
        </w:rPr>
        <w:t xml:space="preserve"> zal dit makkelijker gaan omdat alle firmanten hun eigen vermogen kunnen inbrengen. De financiering zal hier dan ook makkelijker zijn. </w:t>
      </w:r>
    </w:p>
    <w:p w:rsidR="00680251" w:rsidRDefault="00680251" w:rsidP="002169F6">
      <w:pPr>
        <w:pStyle w:val="NoSpacing"/>
        <w:rPr>
          <w:sz w:val="28"/>
        </w:rPr>
      </w:pPr>
    </w:p>
    <w:p w:rsidR="00680251" w:rsidRDefault="00680251" w:rsidP="00680251">
      <w:pPr>
        <w:pStyle w:val="NoSpacing"/>
        <w:rPr>
          <w:sz w:val="28"/>
        </w:rPr>
      </w:pPr>
      <w:r>
        <w:rPr>
          <w:sz w:val="28"/>
        </w:rPr>
        <w:t>Wanneer een bank een lening verstrekt zonder zekerheid, hebben we het over een blanco of ongedekt krediet. Wanneer je een lening krijgt mét zekerheid, spreek je over een gedekt krediet. We kennen twee soorten zekerheden:</w:t>
      </w:r>
    </w:p>
    <w:p w:rsidR="00680251" w:rsidRDefault="00680251" w:rsidP="00680251">
      <w:pPr>
        <w:pStyle w:val="NoSpacing"/>
        <w:rPr>
          <w:sz w:val="28"/>
        </w:rPr>
      </w:pPr>
    </w:p>
    <w:p w:rsidR="00635B56" w:rsidRPr="00180E64" w:rsidRDefault="00635B56" w:rsidP="00680251">
      <w:pPr>
        <w:pStyle w:val="NoSpacing"/>
        <w:numPr>
          <w:ilvl w:val="0"/>
          <w:numId w:val="1"/>
        </w:numPr>
        <w:rPr>
          <w:color w:val="FFC000"/>
          <w:sz w:val="28"/>
        </w:rPr>
      </w:pPr>
      <w:r w:rsidRPr="00180E64">
        <w:rPr>
          <w:color w:val="FFC000"/>
          <w:sz w:val="28"/>
        </w:rPr>
        <w:t xml:space="preserve">Persoonlijke zekerheidstelling: </w:t>
      </w:r>
    </w:p>
    <w:p w:rsidR="00680251" w:rsidRDefault="00635B56" w:rsidP="00635B56">
      <w:pPr>
        <w:pStyle w:val="NoSpacing"/>
        <w:ind w:left="720"/>
        <w:rPr>
          <w:sz w:val="28"/>
        </w:rPr>
      </w:pPr>
      <w:r>
        <w:rPr>
          <w:sz w:val="28"/>
        </w:rPr>
        <w:t>Bij een persoonlijke zekerheidsstelling verbindt iemand (of meerdere mernsen)</w:t>
      </w:r>
      <w:r w:rsidR="00680251" w:rsidRPr="00680251">
        <w:rPr>
          <w:sz w:val="28"/>
        </w:rPr>
        <w:t xml:space="preserve"> </w:t>
      </w:r>
      <w:r>
        <w:rPr>
          <w:sz w:val="28"/>
        </w:rPr>
        <w:t xml:space="preserve">zich om de schuld te betalen wanneer de schuldenaar dat niet meer kan. Deze mensen worden borg genoemd. </w:t>
      </w:r>
    </w:p>
    <w:p w:rsidR="00635B56" w:rsidRDefault="00635B56" w:rsidP="00635B56">
      <w:pPr>
        <w:pStyle w:val="NoSpacing"/>
        <w:ind w:left="720"/>
        <w:rPr>
          <w:sz w:val="28"/>
        </w:rPr>
      </w:pPr>
    </w:p>
    <w:p w:rsidR="00635B56" w:rsidRDefault="00635B56" w:rsidP="00635B56">
      <w:pPr>
        <w:pStyle w:val="NoSpacing"/>
        <w:numPr>
          <w:ilvl w:val="0"/>
          <w:numId w:val="1"/>
        </w:numPr>
        <w:rPr>
          <w:sz w:val="28"/>
        </w:rPr>
      </w:pPr>
      <w:r w:rsidRPr="00180E64">
        <w:rPr>
          <w:color w:val="FFC000"/>
          <w:sz w:val="28"/>
        </w:rPr>
        <w:t>Zakelijke zekerheidstelling</w:t>
      </w:r>
      <w:r>
        <w:rPr>
          <w:sz w:val="28"/>
        </w:rPr>
        <w:t>:</w:t>
      </w:r>
    </w:p>
    <w:p w:rsidR="00635B56" w:rsidRDefault="00635B56" w:rsidP="00635B56">
      <w:pPr>
        <w:pStyle w:val="NoSpacing"/>
        <w:ind w:left="720"/>
        <w:rPr>
          <w:sz w:val="28"/>
        </w:rPr>
      </w:pPr>
      <w:r>
        <w:rPr>
          <w:sz w:val="28"/>
        </w:rPr>
        <w:t xml:space="preserve">Hierbij worden roerende of onroerene goederen als onderpand gebruikt. Wanneer de schuldenaar het geld niet heeft kan de schuldeiser zo’n goed verkopen om de kosten te dekken. </w:t>
      </w:r>
    </w:p>
    <w:p w:rsidR="00635B56" w:rsidRDefault="00635B56" w:rsidP="00635B56">
      <w:pPr>
        <w:pStyle w:val="NoSpacing"/>
        <w:rPr>
          <w:sz w:val="28"/>
        </w:rPr>
      </w:pPr>
    </w:p>
    <w:p w:rsidR="00635B56" w:rsidRDefault="00635B56" w:rsidP="00635B56">
      <w:pPr>
        <w:pStyle w:val="NoSpacing"/>
        <w:rPr>
          <w:b/>
          <w:sz w:val="28"/>
        </w:rPr>
      </w:pPr>
      <w:r>
        <w:rPr>
          <w:b/>
          <w:sz w:val="28"/>
        </w:rPr>
        <w:t>Publicatieplicht</w:t>
      </w:r>
    </w:p>
    <w:p w:rsidR="00635B56" w:rsidRDefault="00635B56" w:rsidP="00635B56">
      <w:pPr>
        <w:pStyle w:val="NoSpacing"/>
        <w:rPr>
          <w:sz w:val="28"/>
        </w:rPr>
      </w:pPr>
      <w:r>
        <w:rPr>
          <w:sz w:val="28"/>
        </w:rPr>
        <w:t>Hierbij is er geen verschil want ze hoeven beiden hun jaarstukken niet te publiceren.</w:t>
      </w:r>
    </w:p>
    <w:p w:rsidR="00635B56" w:rsidRDefault="00635B56" w:rsidP="00635B56">
      <w:pPr>
        <w:pStyle w:val="NoSpacing"/>
        <w:rPr>
          <w:sz w:val="28"/>
        </w:rPr>
      </w:pPr>
    </w:p>
    <w:p w:rsidR="00635B56" w:rsidRDefault="00635B56" w:rsidP="00635B56">
      <w:pPr>
        <w:pStyle w:val="NoSpacing"/>
        <w:rPr>
          <w:sz w:val="28"/>
        </w:rPr>
      </w:pPr>
    </w:p>
    <w:p w:rsidR="00635B56" w:rsidRDefault="00635B56" w:rsidP="00635B56">
      <w:pPr>
        <w:pStyle w:val="NoSpacing"/>
        <w:rPr>
          <w:sz w:val="28"/>
        </w:rPr>
      </w:pPr>
    </w:p>
    <w:p w:rsidR="00635B56" w:rsidRDefault="00635B56" w:rsidP="00635B56">
      <w:pPr>
        <w:pStyle w:val="NoSpacing"/>
        <w:rPr>
          <w:sz w:val="28"/>
        </w:rPr>
      </w:pPr>
    </w:p>
    <w:p w:rsidR="00635B56" w:rsidRDefault="00635B56" w:rsidP="00635B56">
      <w:pPr>
        <w:pStyle w:val="NoSpacing"/>
        <w:rPr>
          <w:sz w:val="28"/>
        </w:rPr>
      </w:pPr>
    </w:p>
    <w:p w:rsidR="00635B56" w:rsidRDefault="00635B56" w:rsidP="00635B56">
      <w:pPr>
        <w:pStyle w:val="NoSpacing"/>
        <w:rPr>
          <w:b/>
          <w:sz w:val="28"/>
        </w:rPr>
      </w:pPr>
      <w:r>
        <w:rPr>
          <w:b/>
          <w:sz w:val="28"/>
        </w:rPr>
        <w:lastRenderedPageBreak/>
        <w:t>Coninuïteit (het voortbestaan)</w:t>
      </w:r>
    </w:p>
    <w:p w:rsidR="00635B56" w:rsidRDefault="00635B56" w:rsidP="00635B56">
      <w:pPr>
        <w:pStyle w:val="NoSpacing"/>
        <w:rPr>
          <w:sz w:val="28"/>
        </w:rPr>
      </w:pPr>
      <w:r>
        <w:rPr>
          <w:sz w:val="28"/>
        </w:rPr>
        <w:t xml:space="preserve">Bij een </w:t>
      </w:r>
      <w:r>
        <w:rPr>
          <w:sz w:val="28"/>
          <w:u w:val="single"/>
        </w:rPr>
        <w:t>eenmanszaak</w:t>
      </w:r>
      <w:r>
        <w:rPr>
          <w:sz w:val="28"/>
        </w:rPr>
        <w:t xml:space="preserve"> zijn er grote problemen wanneer er iets met de eigenaar gebeurd. Bij een ziekte ontstaan er grote problemen en bij overlijden houdt de eenmanszaak op. Bij een </w:t>
      </w:r>
      <w:r>
        <w:rPr>
          <w:sz w:val="28"/>
          <w:u w:val="single"/>
        </w:rPr>
        <w:t>vennootschap onder firma</w:t>
      </w:r>
      <w:r>
        <w:rPr>
          <w:sz w:val="28"/>
        </w:rPr>
        <w:t xml:space="preserve"> is dit niet het geval. Wanneer bijvoorbeeld Wesley sterft kunnen Arjen en Robin vrolijk verder gaan met hun onderneming mits er een overnemingsbeding is opgenomen in de akte van oprichting. Dit verhoogt de continuïteit van de onderneming</w:t>
      </w:r>
    </w:p>
    <w:p w:rsidR="00635B56" w:rsidRDefault="00635B56" w:rsidP="00635B56">
      <w:pPr>
        <w:pStyle w:val="NoSpacing"/>
        <w:rPr>
          <w:sz w:val="28"/>
        </w:rPr>
      </w:pPr>
    </w:p>
    <w:p w:rsidR="00635B56" w:rsidRDefault="00635B56" w:rsidP="00635B56">
      <w:pPr>
        <w:pStyle w:val="NoSpacing"/>
        <w:rPr>
          <w:sz w:val="28"/>
        </w:rPr>
      </w:pPr>
      <w:r>
        <w:rPr>
          <w:b/>
          <w:sz w:val="28"/>
        </w:rPr>
        <w:t>Fiscale aspecten</w:t>
      </w:r>
    </w:p>
    <w:p w:rsidR="00635B56" w:rsidRDefault="00635B56" w:rsidP="00635B56">
      <w:pPr>
        <w:pStyle w:val="NoSpacing"/>
        <w:rPr>
          <w:sz w:val="28"/>
        </w:rPr>
      </w:pPr>
      <w:r>
        <w:rPr>
          <w:sz w:val="28"/>
        </w:rPr>
        <w:t>De fiscus kan het geen moer schelen of iemand eigenaar van een eenmanszaak is of een firmant is van een vennootschap onder firma</w:t>
      </w:r>
      <w:r w:rsidR="00180E64">
        <w:rPr>
          <w:sz w:val="28"/>
        </w:rPr>
        <w:t>.</w:t>
      </w:r>
    </w:p>
    <w:p w:rsidR="00180E64" w:rsidRDefault="00180E64" w:rsidP="00635B56">
      <w:pPr>
        <w:pStyle w:val="NoSpacing"/>
        <w:rPr>
          <w:sz w:val="28"/>
        </w:rPr>
      </w:pPr>
    </w:p>
    <w:p w:rsidR="00180E64" w:rsidRPr="00180E64" w:rsidRDefault="00180E64" w:rsidP="00180E64">
      <w:pPr>
        <w:pStyle w:val="Heading1"/>
        <w:rPr>
          <w:b/>
          <w:color w:val="FFC000"/>
        </w:rPr>
      </w:pPr>
      <w:r w:rsidRPr="00180E64">
        <w:rPr>
          <w:b/>
          <w:color w:val="FFC000"/>
        </w:rPr>
        <w:t>H4</w:t>
      </w:r>
    </w:p>
    <w:p w:rsidR="00635B56" w:rsidRDefault="00635B56" w:rsidP="00635B56">
      <w:pPr>
        <w:pStyle w:val="NoSpacing"/>
        <w:rPr>
          <w:sz w:val="28"/>
        </w:rPr>
      </w:pPr>
    </w:p>
    <w:p w:rsidR="00180E64" w:rsidRDefault="00180E64" w:rsidP="00635B56">
      <w:pPr>
        <w:pStyle w:val="NoSpacing"/>
        <w:rPr>
          <w:b/>
          <w:sz w:val="28"/>
        </w:rPr>
      </w:pPr>
      <w:r>
        <w:rPr>
          <w:b/>
          <w:sz w:val="28"/>
        </w:rPr>
        <w:t>Verandering v/h eigen vermogen</w:t>
      </w:r>
    </w:p>
    <w:p w:rsidR="00180E64" w:rsidRDefault="00180E64" w:rsidP="00635B56">
      <w:pPr>
        <w:pStyle w:val="NoSpacing"/>
        <w:rPr>
          <w:sz w:val="28"/>
        </w:rPr>
      </w:pPr>
      <w:r>
        <w:rPr>
          <w:sz w:val="28"/>
        </w:rPr>
        <w:t>Verkoopopbrengst – totale inkoopwaarde = bruto resultaat</w:t>
      </w:r>
    </w:p>
    <w:p w:rsidR="00180E64" w:rsidRDefault="00180E64" w:rsidP="00635B56">
      <w:pPr>
        <w:pStyle w:val="NoSpacing"/>
        <w:rPr>
          <w:sz w:val="28"/>
        </w:rPr>
      </w:pPr>
      <w:r>
        <w:rPr>
          <w:sz w:val="28"/>
        </w:rPr>
        <w:t>Bruto resultaat – lonen, huren, afschrijvingskosten = nettoresultaat</w:t>
      </w:r>
    </w:p>
    <w:p w:rsidR="00180E64" w:rsidRPr="00180E64" w:rsidRDefault="00180E64" w:rsidP="00635B56">
      <w:pPr>
        <w:pStyle w:val="NoSpacing"/>
        <w:rPr>
          <w:sz w:val="28"/>
        </w:rPr>
      </w:pPr>
      <w:r>
        <w:rPr>
          <w:sz w:val="28"/>
        </w:rPr>
        <w:t>(Hier is nog géén belasting van afgetrokken!)</w:t>
      </w:r>
    </w:p>
    <w:p w:rsidR="00180E64" w:rsidRDefault="00180E64" w:rsidP="00635B56">
      <w:pPr>
        <w:pStyle w:val="NoSpacing"/>
        <w:rPr>
          <w:sz w:val="28"/>
        </w:rPr>
      </w:pPr>
      <w:r>
        <w:rPr>
          <w:sz w:val="28"/>
        </w:rPr>
        <w:t>Nettoresultaat = toename/afname eigen vermogen</w:t>
      </w:r>
    </w:p>
    <w:p w:rsidR="00180E64" w:rsidRDefault="00180E64" w:rsidP="00635B56">
      <w:pPr>
        <w:pStyle w:val="NoSpacing"/>
        <w:rPr>
          <w:sz w:val="28"/>
        </w:rPr>
      </w:pPr>
    </w:p>
    <w:tbl>
      <w:tblPr>
        <w:tblStyle w:val="TableGrid"/>
        <w:tblW w:w="0" w:type="auto"/>
        <w:tblLook w:val="04A0" w:firstRow="1" w:lastRow="0" w:firstColumn="1" w:lastColumn="0" w:noHBand="0" w:noVBand="1"/>
      </w:tblPr>
      <w:tblGrid>
        <w:gridCol w:w="3020"/>
        <w:gridCol w:w="1511"/>
        <w:gridCol w:w="1510"/>
        <w:gridCol w:w="3021"/>
      </w:tblGrid>
      <w:tr w:rsidR="00180E64" w:rsidTr="009E5F62">
        <w:tc>
          <w:tcPr>
            <w:tcW w:w="3020" w:type="dxa"/>
          </w:tcPr>
          <w:p w:rsidR="00180E64" w:rsidRPr="009E5F62" w:rsidRDefault="009E5F62" w:rsidP="00635B56">
            <w:pPr>
              <w:pStyle w:val="NoSpacing"/>
              <w:rPr>
                <w:sz w:val="28"/>
              </w:rPr>
            </w:pPr>
            <w:r w:rsidRPr="009E5F62">
              <w:rPr>
                <w:sz w:val="28"/>
              </w:rPr>
              <w:t>Debet</w:t>
            </w:r>
          </w:p>
        </w:tc>
        <w:tc>
          <w:tcPr>
            <w:tcW w:w="3021" w:type="dxa"/>
            <w:gridSpan w:val="2"/>
          </w:tcPr>
          <w:p w:rsidR="00180E64" w:rsidRPr="009E5F62" w:rsidRDefault="009E5F62" w:rsidP="009E5F62">
            <w:pPr>
              <w:pStyle w:val="NoSpacing"/>
              <w:jc w:val="center"/>
              <w:rPr>
                <w:sz w:val="28"/>
              </w:rPr>
            </w:pPr>
            <w:r w:rsidRPr="009E5F62">
              <w:rPr>
                <w:sz w:val="28"/>
              </w:rPr>
              <w:t>Balans 1-1-2006</w:t>
            </w:r>
          </w:p>
        </w:tc>
        <w:tc>
          <w:tcPr>
            <w:tcW w:w="3021" w:type="dxa"/>
          </w:tcPr>
          <w:p w:rsidR="009E5F62" w:rsidRPr="009E5F62" w:rsidRDefault="009E5F62" w:rsidP="009E5F62">
            <w:pPr>
              <w:pStyle w:val="NoSpacing"/>
              <w:jc w:val="right"/>
              <w:rPr>
                <w:sz w:val="28"/>
              </w:rPr>
            </w:pPr>
            <w:r w:rsidRPr="009E5F62">
              <w:rPr>
                <w:sz w:val="28"/>
              </w:rPr>
              <w:t>Credit</w:t>
            </w:r>
          </w:p>
        </w:tc>
      </w:tr>
      <w:tr w:rsidR="009E5F62" w:rsidTr="003A0C44">
        <w:tc>
          <w:tcPr>
            <w:tcW w:w="4531" w:type="dxa"/>
            <w:gridSpan w:val="2"/>
          </w:tcPr>
          <w:p w:rsidR="009E5F62" w:rsidRPr="009E5F62" w:rsidRDefault="009E5F62" w:rsidP="009E5F62">
            <w:pPr>
              <w:pStyle w:val="NoSpacing"/>
              <w:rPr>
                <w:sz w:val="28"/>
              </w:rPr>
            </w:pPr>
            <w:r>
              <w:rPr>
                <w:noProof/>
                <w:sz w:val="28"/>
                <w:lang w:eastAsia="nl-NL"/>
              </w:rPr>
              <mc:AlternateContent>
                <mc:Choice Requires="wps">
                  <w:drawing>
                    <wp:anchor distT="0" distB="0" distL="114300" distR="114300" simplePos="0" relativeHeight="251659264" behindDoc="0" locked="0" layoutInCell="1" allowOverlap="1">
                      <wp:simplePos x="0" y="0"/>
                      <wp:positionH relativeFrom="column">
                        <wp:posOffset>2717948</wp:posOffset>
                      </wp:positionH>
                      <wp:positionV relativeFrom="paragraph">
                        <wp:posOffset>111022</wp:posOffset>
                      </wp:positionV>
                      <wp:extent cx="1892595" cy="1796902"/>
                      <wp:effectExtent l="38100" t="0" r="31750" b="51435"/>
                      <wp:wrapNone/>
                      <wp:docPr id="1" name="Straight Arrow Connector 1"/>
                      <wp:cNvGraphicFramePr/>
                      <a:graphic xmlns:a="http://schemas.openxmlformats.org/drawingml/2006/main">
                        <a:graphicData uri="http://schemas.microsoft.com/office/word/2010/wordprocessingShape">
                          <wps:wsp>
                            <wps:cNvCnPr/>
                            <wps:spPr>
                              <a:xfrm flipH="1">
                                <a:off x="0" y="0"/>
                                <a:ext cx="1892595" cy="17969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625CE63" id="_x0000_t32" coordsize="21600,21600" o:spt="32" o:oned="t" path="m,l21600,21600e" filled="f">
                      <v:path arrowok="t" fillok="f" o:connecttype="none"/>
                      <o:lock v:ext="edit" shapetype="t"/>
                    </v:shapetype>
                    <v:shape id="Straight Arrow Connector 1" o:spid="_x0000_s1026" type="#_x0000_t32" style="position:absolute;margin-left:214pt;margin-top:8.75pt;width:149pt;height:141.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" strokecolor="black [3200]" strokeweight=".5pt">
                      <v:stroke endarrow="block" joinstyle="miter"/>
                    </v:shape>
                  </w:pict>
                </mc:Fallback>
              </mc:AlternateContent>
            </w:r>
          </w:p>
        </w:tc>
        <w:tc>
          <w:tcPr>
            <w:tcW w:w="4531" w:type="dxa"/>
            <w:gridSpan w:val="2"/>
          </w:tcPr>
          <w:p w:rsidR="009E5F62" w:rsidRPr="009E5F62" w:rsidRDefault="009E5F62" w:rsidP="009E5F62">
            <w:pPr>
              <w:pStyle w:val="NoSpacing"/>
              <w:rPr>
                <w:sz w:val="28"/>
              </w:rPr>
            </w:pPr>
            <w:r w:rsidRPr="009E5F62">
              <w:rPr>
                <w:sz w:val="28"/>
              </w:rPr>
              <w:t>Eigen vermogen               10.000</w:t>
            </w:r>
          </w:p>
        </w:tc>
      </w:tr>
    </w:tbl>
    <w:p w:rsidR="009E5F62" w:rsidRDefault="009E5F62" w:rsidP="00635B56">
      <w:pPr>
        <w:pStyle w:val="NoSpacing"/>
        <w:rPr>
          <w:sz w:val="28"/>
        </w:rPr>
      </w:pPr>
    </w:p>
    <w:tbl>
      <w:tblPr>
        <w:tblStyle w:val="TableGrid"/>
        <w:tblW w:w="0" w:type="auto"/>
        <w:tblLook w:val="04A0" w:firstRow="1" w:lastRow="0" w:firstColumn="1" w:lastColumn="0" w:noHBand="0" w:noVBand="1"/>
      </w:tblPr>
      <w:tblGrid>
        <w:gridCol w:w="2689"/>
        <w:gridCol w:w="1842"/>
        <w:gridCol w:w="1843"/>
        <w:gridCol w:w="2688"/>
      </w:tblGrid>
      <w:tr w:rsidR="009E5F62" w:rsidRPr="009E5F62" w:rsidTr="009E5F62">
        <w:tc>
          <w:tcPr>
            <w:tcW w:w="2689" w:type="dxa"/>
          </w:tcPr>
          <w:p w:rsidR="009E5F62" w:rsidRPr="009E5F62" w:rsidRDefault="009E5F62" w:rsidP="009E5F62">
            <w:pPr>
              <w:rPr>
                <w:sz w:val="28"/>
              </w:rPr>
            </w:pPr>
            <w:r w:rsidRPr="009E5F62">
              <w:rPr>
                <w:sz w:val="28"/>
              </w:rPr>
              <w:t>Kosten</w:t>
            </w:r>
          </w:p>
        </w:tc>
        <w:tc>
          <w:tcPr>
            <w:tcW w:w="3685" w:type="dxa"/>
            <w:gridSpan w:val="2"/>
          </w:tcPr>
          <w:p w:rsidR="009E5F62" w:rsidRPr="009E5F62" w:rsidRDefault="009E5F62" w:rsidP="009E5F62">
            <w:pPr>
              <w:jc w:val="center"/>
              <w:rPr>
                <w:sz w:val="28"/>
              </w:rPr>
            </w:pPr>
            <w:r w:rsidRPr="009E5F62">
              <w:rPr>
                <w:sz w:val="28"/>
              </w:rPr>
              <w:t>Resultatenrekening 2006</w:t>
            </w:r>
          </w:p>
        </w:tc>
        <w:tc>
          <w:tcPr>
            <w:tcW w:w="2688" w:type="dxa"/>
          </w:tcPr>
          <w:p w:rsidR="009E5F62" w:rsidRPr="009E5F62" w:rsidRDefault="009E5F62" w:rsidP="009E5F62">
            <w:pPr>
              <w:jc w:val="right"/>
              <w:rPr>
                <w:sz w:val="28"/>
              </w:rPr>
            </w:pPr>
            <w:r w:rsidRPr="009E5F62">
              <w:rPr>
                <w:sz w:val="28"/>
              </w:rPr>
              <w:t>Opbrengsten</w:t>
            </w:r>
          </w:p>
        </w:tc>
      </w:tr>
      <w:tr w:rsidR="009E5F62" w:rsidRPr="009E5F62" w:rsidTr="009E5F62">
        <w:tc>
          <w:tcPr>
            <w:tcW w:w="4531" w:type="dxa"/>
            <w:gridSpan w:val="2"/>
          </w:tcPr>
          <w:p w:rsidR="009E5F62" w:rsidRPr="009E5F62" w:rsidRDefault="009E5F62" w:rsidP="009E5F62">
            <w:pPr>
              <w:rPr>
                <w:sz w:val="28"/>
              </w:rPr>
            </w:pPr>
            <w:r>
              <w:rPr>
                <w:sz w:val="28"/>
              </w:rPr>
              <w:t>Inkoopwaarde omzet                 50.000</w:t>
            </w:r>
          </w:p>
        </w:tc>
        <w:tc>
          <w:tcPr>
            <w:tcW w:w="4531" w:type="dxa"/>
            <w:gridSpan w:val="2"/>
          </w:tcPr>
          <w:p w:rsidR="009E5F62" w:rsidRPr="009E5F62" w:rsidRDefault="009E5F62" w:rsidP="009E5F62">
            <w:pPr>
              <w:rPr>
                <w:sz w:val="28"/>
              </w:rPr>
            </w:pPr>
            <w:r>
              <w:rPr>
                <w:sz w:val="28"/>
              </w:rPr>
              <w:t>Omzet                                         100.000</w:t>
            </w:r>
          </w:p>
        </w:tc>
      </w:tr>
      <w:tr w:rsidR="009E5F62" w:rsidRPr="009E5F62" w:rsidTr="009E5F62">
        <w:tc>
          <w:tcPr>
            <w:tcW w:w="4531" w:type="dxa"/>
            <w:gridSpan w:val="2"/>
          </w:tcPr>
          <w:p w:rsidR="009E5F62" w:rsidRPr="009E5F62" w:rsidRDefault="009E5F62" w:rsidP="009E5F62">
            <w:pPr>
              <w:rPr>
                <w:sz w:val="28"/>
              </w:rPr>
            </w:pPr>
            <w:r>
              <w:rPr>
                <w:sz w:val="28"/>
              </w:rPr>
              <w:t>Lonen                                            20.000</w:t>
            </w:r>
          </w:p>
        </w:tc>
        <w:tc>
          <w:tcPr>
            <w:tcW w:w="4531" w:type="dxa"/>
            <w:gridSpan w:val="2"/>
          </w:tcPr>
          <w:p w:rsidR="009E5F62" w:rsidRPr="009E5F62" w:rsidRDefault="009E5F62" w:rsidP="009E5F62">
            <w:pPr>
              <w:rPr>
                <w:sz w:val="28"/>
              </w:rPr>
            </w:pPr>
          </w:p>
        </w:tc>
      </w:tr>
      <w:tr w:rsidR="009E5F62" w:rsidRPr="009E5F62" w:rsidTr="009E5F62">
        <w:tc>
          <w:tcPr>
            <w:tcW w:w="4531" w:type="dxa"/>
            <w:gridSpan w:val="2"/>
          </w:tcPr>
          <w:p w:rsidR="009E5F62" w:rsidRPr="009E5F62" w:rsidRDefault="009E5F62" w:rsidP="009E5F62">
            <w:pPr>
              <w:rPr>
                <w:sz w:val="28"/>
              </w:rPr>
            </w:pPr>
            <w:r>
              <w:rPr>
                <w:sz w:val="28"/>
              </w:rPr>
              <w:t>Huren                                              5.000</w:t>
            </w:r>
          </w:p>
        </w:tc>
        <w:tc>
          <w:tcPr>
            <w:tcW w:w="4531" w:type="dxa"/>
            <w:gridSpan w:val="2"/>
          </w:tcPr>
          <w:p w:rsidR="009E5F62" w:rsidRPr="009E5F62" w:rsidRDefault="009E5F62" w:rsidP="009E5F62">
            <w:pPr>
              <w:rPr>
                <w:sz w:val="28"/>
              </w:rPr>
            </w:pPr>
          </w:p>
        </w:tc>
      </w:tr>
      <w:tr w:rsidR="009E5F62" w:rsidRPr="009E5F62" w:rsidTr="009E5F62">
        <w:tc>
          <w:tcPr>
            <w:tcW w:w="4531" w:type="dxa"/>
            <w:gridSpan w:val="2"/>
          </w:tcPr>
          <w:p w:rsidR="009E5F62" w:rsidRPr="009E5F62" w:rsidRDefault="009E5F62" w:rsidP="009E5F62">
            <w:pPr>
              <w:rPr>
                <w:sz w:val="28"/>
              </w:rPr>
            </w:pPr>
            <w:r>
              <w:rPr>
                <w:sz w:val="28"/>
              </w:rPr>
              <w:t>Interestkosten                               2.000</w:t>
            </w:r>
          </w:p>
        </w:tc>
        <w:tc>
          <w:tcPr>
            <w:tcW w:w="4531" w:type="dxa"/>
            <w:gridSpan w:val="2"/>
          </w:tcPr>
          <w:p w:rsidR="009E5F62" w:rsidRPr="009E5F62" w:rsidRDefault="009E5F62" w:rsidP="009E5F62">
            <w:pPr>
              <w:rPr>
                <w:sz w:val="28"/>
              </w:rPr>
            </w:pPr>
          </w:p>
        </w:tc>
      </w:tr>
      <w:tr w:rsidR="009E5F62" w:rsidRPr="009E5F62" w:rsidTr="009E5F62">
        <w:tc>
          <w:tcPr>
            <w:tcW w:w="4531" w:type="dxa"/>
            <w:gridSpan w:val="2"/>
          </w:tcPr>
          <w:p w:rsidR="009E5F62" w:rsidRPr="009E5F62" w:rsidRDefault="009E5F62" w:rsidP="009E5F62">
            <w:pPr>
              <w:rPr>
                <w:sz w:val="28"/>
              </w:rPr>
            </w:pPr>
            <w:r>
              <w:rPr>
                <w:sz w:val="28"/>
              </w:rPr>
              <w:t>Overige bedrijfskosten                 3.000</w:t>
            </w:r>
          </w:p>
        </w:tc>
        <w:tc>
          <w:tcPr>
            <w:tcW w:w="4531" w:type="dxa"/>
            <w:gridSpan w:val="2"/>
          </w:tcPr>
          <w:p w:rsidR="009E5F62" w:rsidRPr="009E5F62" w:rsidRDefault="009E5F62" w:rsidP="009E5F62">
            <w:pPr>
              <w:rPr>
                <w:sz w:val="28"/>
              </w:rPr>
            </w:pPr>
          </w:p>
        </w:tc>
      </w:tr>
      <w:tr w:rsidR="009E5F62" w:rsidRPr="009E5F62" w:rsidTr="009E5F62">
        <w:tc>
          <w:tcPr>
            <w:tcW w:w="4531" w:type="dxa"/>
            <w:gridSpan w:val="2"/>
          </w:tcPr>
          <w:p w:rsidR="009E5F62" w:rsidRPr="009E5F62" w:rsidRDefault="009E5F62" w:rsidP="009E5F62">
            <w:pPr>
              <w:rPr>
                <w:b/>
                <w:sz w:val="28"/>
              </w:rPr>
            </w:pPr>
            <w:r>
              <w:rPr>
                <w:b/>
                <w:noProof/>
                <w:sz w:val="28"/>
                <w:lang w:eastAsia="nl-NL"/>
              </w:rPr>
              <mc:AlternateContent>
                <mc:Choice Requires="wps">
                  <w:drawing>
                    <wp:anchor distT="0" distB="0" distL="114300" distR="114300" simplePos="0" relativeHeight="251660288" behindDoc="0" locked="0" layoutInCell="1" allowOverlap="1">
                      <wp:simplePos x="0" y="0"/>
                      <wp:positionH relativeFrom="column">
                        <wp:posOffset>2781742</wp:posOffset>
                      </wp:positionH>
                      <wp:positionV relativeFrom="paragraph">
                        <wp:posOffset>205459</wp:posOffset>
                      </wp:positionV>
                      <wp:extent cx="2158409" cy="659219"/>
                      <wp:effectExtent l="0" t="0" r="51435" b="64770"/>
                      <wp:wrapNone/>
                      <wp:docPr id="2" name="Straight Arrow Connector 2"/>
                      <wp:cNvGraphicFramePr/>
                      <a:graphic xmlns:a="http://schemas.openxmlformats.org/drawingml/2006/main">
                        <a:graphicData uri="http://schemas.microsoft.com/office/word/2010/wordprocessingShape">
                          <wps:wsp>
                            <wps:cNvCnPr/>
                            <wps:spPr>
                              <a:xfrm>
                                <a:off x="0" y="0"/>
                                <a:ext cx="2158409" cy="6592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DDA9D6" id="Straight Arrow Connector 2" o:spid="_x0000_s1026" type="#_x0000_t32" style="position:absolute;margin-left:219.05pt;margin-top:16.2pt;width:169.95pt;height:51.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" strokecolor="black [3200]" strokeweight=".5pt">
                      <v:stroke endarrow="block" joinstyle="miter"/>
                    </v:shape>
                  </w:pict>
                </mc:Fallback>
              </mc:AlternateContent>
            </w:r>
            <w:r>
              <w:rPr>
                <w:b/>
                <w:sz w:val="28"/>
              </w:rPr>
              <w:t>Nettowist                                     20.000</w:t>
            </w:r>
          </w:p>
        </w:tc>
        <w:tc>
          <w:tcPr>
            <w:tcW w:w="4531" w:type="dxa"/>
            <w:gridSpan w:val="2"/>
          </w:tcPr>
          <w:p w:rsidR="009E5F62" w:rsidRPr="009E5F62" w:rsidRDefault="009E5F62" w:rsidP="009E5F62">
            <w:pPr>
              <w:rPr>
                <w:sz w:val="28"/>
              </w:rPr>
            </w:pPr>
          </w:p>
        </w:tc>
      </w:tr>
    </w:tbl>
    <w:p w:rsidR="00180E64" w:rsidRDefault="00180E64" w:rsidP="009E5F62">
      <w:pPr>
        <w:rPr>
          <w:sz w:val="28"/>
        </w:rPr>
      </w:pPr>
    </w:p>
    <w:tbl>
      <w:tblPr>
        <w:tblStyle w:val="TableGrid"/>
        <w:tblW w:w="0" w:type="auto"/>
        <w:tblLook w:val="04A0" w:firstRow="1" w:lastRow="0" w:firstColumn="1" w:lastColumn="0" w:noHBand="0" w:noVBand="1"/>
      </w:tblPr>
      <w:tblGrid>
        <w:gridCol w:w="3020"/>
        <w:gridCol w:w="1511"/>
        <w:gridCol w:w="1510"/>
        <w:gridCol w:w="3021"/>
      </w:tblGrid>
      <w:tr w:rsidR="009E5F62" w:rsidTr="00315F0C">
        <w:tc>
          <w:tcPr>
            <w:tcW w:w="3020" w:type="dxa"/>
          </w:tcPr>
          <w:p w:rsidR="009E5F62" w:rsidRDefault="009E5F62" w:rsidP="009E5F62">
            <w:pPr>
              <w:rPr>
                <w:sz w:val="28"/>
              </w:rPr>
            </w:pPr>
            <w:r>
              <w:rPr>
                <w:sz w:val="28"/>
              </w:rPr>
              <w:t>Debet</w:t>
            </w:r>
          </w:p>
        </w:tc>
        <w:tc>
          <w:tcPr>
            <w:tcW w:w="3021" w:type="dxa"/>
            <w:gridSpan w:val="2"/>
          </w:tcPr>
          <w:p w:rsidR="009E5F62" w:rsidRDefault="009E5F62" w:rsidP="009E5F62">
            <w:pPr>
              <w:jc w:val="center"/>
              <w:rPr>
                <w:sz w:val="28"/>
              </w:rPr>
            </w:pPr>
            <w:r>
              <w:rPr>
                <w:sz w:val="28"/>
              </w:rPr>
              <w:t>Balans 31-12-2006</w:t>
            </w:r>
          </w:p>
        </w:tc>
        <w:tc>
          <w:tcPr>
            <w:tcW w:w="3021" w:type="dxa"/>
          </w:tcPr>
          <w:p w:rsidR="009E5F62" w:rsidRDefault="009E5F62" w:rsidP="009E5F62">
            <w:pPr>
              <w:jc w:val="right"/>
              <w:rPr>
                <w:sz w:val="28"/>
              </w:rPr>
            </w:pPr>
            <w:r>
              <w:rPr>
                <w:sz w:val="28"/>
              </w:rPr>
              <w:t>Credit</w:t>
            </w:r>
          </w:p>
        </w:tc>
      </w:tr>
      <w:tr w:rsidR="009E5F62" w:rsidTr="009E5F62">
        <w:tc>
          <w:tcPr>
            <w:tcW w:w="4531" w:type="dxa"/>
            <w:gridSpan w:val="2"/>
          </w:tcPr>
          <w:p w:rsidR="009E5F62" w:rsidRDefault="009E5F62" w:rsidP="009E5F62">
            <w:pPr>
              <w:rPr>
                <w:sz w:val="28"/>
              </w:rPr>
            </w:pPr>
          </w:p>
        </w:tc>
        <w:tc>
          <w:tcPr>
            <w:tcW w:w="4531" w:type="dxa"/>
            <w:gridSpan w:val="2"/>
          </w:tcPr>
          <w:p w:rsidR="009E5F62" w:rsidRDefault="009E5F62" w:rsidP="009E5F62">
            <w:pPr>
              <w:rPr>
                <w:sz w:val="28"/>
              </w:rPr>
            </w:pPr>
            <w:r>
              <w:rPr>
                <w:sz w:val="28"/>
              </w:rPr>
              <w:t>Eigen vermogen                          30.000</w:t>
            </w:r>
          </w:p>
        </w:tc>
      </w:tr>
    </w:tbl>
    <w:p w:rsidR="009E5F62" w:rsidRDefault="009E5F62" w:rsidP="009E5F62">
      <w:pPr>
        <w:rPr>
          <w:sz w:val="28"/>
        </w:rPr>
      </w:pPr>
    </w:p>
    <w:p w:rsidR="009E5F62" w:rsidRDefault="009E5F62" w:rsidP="009E5F62">
      <w:pPr>
        <w:pStyle w:val="Heading2"/>
        <w:rPr>
          <w:b/>
          <w:color w:val="FFC000"/>
        </w:rPr>
      </w:pPr>
      <w:r w:rsidRPr="009E5F62">
        <w:rPr>
          <w:b/>
          <w:color w:val="FFC000"/>
        </w:rPr>
        <w:t>Functie kostenberekening</w:t>
      </w:r>
    </w:p>
    <w:p w:rsidR="009E5F62" w:rsidRDefault="009E5F62" w:rsidP="009E5F62">
      <w:r>
        <w:t>4.3 is niet écht samen te vatten dus daar moet je zelf even naar kijken (blz 70)</w:t>
      </w:r>
    </w:p>
    <w:p w:rsidR="00411A44" w:rsidRDefault="00411A44" w:rsidP="009E5F62"/>
    <w:p w:rsidR="00411A44" w:rsidRPr="00411A44" w:rsidRDefault="00411A44" w:rsidP="00411A44">
      <w:pPr>
        <w:pStyle w:val="Heading2"/>
        <w:rPr>
          <w:b/>
          <w:color w:val="FFC000"/>
          <w:sz w:val="28"/>
        </w:rPr>
      </w:pPr>
      <w:r w:rsidRPr="00411A44">
        <w:rPr>
          <w:b/>
          <w:color w:val="FFC000"/>
          <w:sz w:val="28"/>
        </w:rPr>
        <w:lastRenderedPageBreak/>
        <w:t>Kosten, betalingen en permanentie</w:t>
      </w:r>
    </w:p>
    <w:p w:rsidR="00411A44" w:rsidRDefault="00411A44" w:rsidP="00411A44">
      <w:pPr>
        <w:pStyle w:val="NoSpacing"/>
        <w:rPr>
          <w:sz w:val="28"/>
        </w:rPr>
      </w:pPr>
      <w:r>
        <w:rPr>
          <w:sz w:val="28"/>
        </w:rPr>
        <w:t xml:space="preserve">Op het moment dat een ondernemer een aankoop doet wordt er een overeenkomst gesloten. Hierbij zijn altijd 2 partijen betrokken. </w:t>
      </w:r>
    </w:p>
    <w:p w:rsidR="00411A44" w:rsidRDefault="00411A44" w:rsidP="00411A44">
      <w:pPr>
        <w:pStyle w:val="NoSpacing"/>
        <w:rPr>
          <w:sz w:val="28"/>
        </w:rPr>
      </w:pPr>
    </w:p>
    <w:p w:rsidR="00411A44" w:rsidRDefault="00411A44" w:rsidP="00411A44">
      <w:pPr>
        <w:pStyle w:val="Heading2"/>
        <w:rPr>
          <w:b/>
          <w:color w:val="FFC000"/>
          <w:sz w:val="28"/>
        </w:rPr>
      </w:pPr>
      <w:r w:rsidRPr="00411A44">
        <w:rPr>
          <w:b/>
          <w:color w:val="FFC000"/>
          <w:sz w:val="28"/>
        </w:rPr>
        <w:t>Kostensoorten</w:t>
      </w:r>
    </w:p>
    <w:p w:rsidR="00411A44" w:rsidRDefault="00411A44" w:rsidP="00411A44">
      <w:pPr>
        <w:pStyle w:val="ListParagraph"/>
        <w:numPr>
          <w:ilvl w:val="0"/>
          <w:numId w:val="1"/>
        </w:numPr>
        <w:rPr>
          <w:sz w:val="28"/>
        </w:rPr>
      </w:pPr>
      <w:r>
        <w:rPr>
          <w:sz w:val="28"/>
        </w:rPr>
        <w:t>Kosten van vermogen</w:t>
      </w:r>
    </w:p>
    <w:p w:rsidR="00411A44" w:rsidRDefault="00411A44" w:rsidP="00411A44">
      <w:pPr>
        <w:pStyle w:val="ListParagraph"/>
        <w:numPr>
          <w:ilvl w:val="0"/>
          <w:numId w:val="1"/>
        </w:numPr>
        <w:rPr>
          <w:sz w:val="28"/>
        </w:rPr>
      </w:pPr>
      <w:r>
        <w:rPr>
          <w:sz w:val="28"/>
        </w:rPr>
        <w:t>Kosten van arbeid</w:t>
      </w:r>
    </w:p>
    <w:p w:rsidR="00411A44" w:rsidRDefault="00411A44" w:rsidP="00411A44">
      <w:pPr>
        <w:pStyle w:val="ListParagraph"/>
        <w:numPr>
          <w:ilvl w:val="0"/>
          <w:numId w:val="1"/>
        </w:numPr>
        <w:rPr>
          <w:sz w:val="28"/>
        </w:rPr>
      </w:pPr>
      <w:r>
        <w:rPr>
          <w:sz w:val="28"/>
        </w:rPr>
        <w:t>Kosten van diensten van derden</w:t>
      </w:r>
    </w:p>
    <w:p w:rsidR="00411A44" w:rsidRDefault="00411A44" w:rsidP="00411A44">
      <w:pPr>
        <w:pStyle w:val="ListParagraph"/>
        <w:numPr>
          <w:ilvl w:val="0"/>
          <w:numId w:val="1"/>
        </w:numPr>
        <w:rPr>
          <w:sz w:val="28"/>
        </w:rPr>
      </w:pPr>
      <w:r>
        <w:rPr>
          <w:sz w:val="28"/>
        </w:rPr>
        <w:t>Inkoopwaarde van de omzet</w:t>
      </w:r>
    </w:p>
    <w:p w:rsidR="00411A44" w:rsidRDefault="00411A44" w:rsidP="00411A44">
      <w:pPr>
        <w:pStyle w:val="ListParagraph"/>
        <w:numPr>
          <w:ilvl w:val="0"/>
          <w:numId w:val="1"/>
        </w:numPr>
        <w:rPr>
          <w:sz w:val="28"/>
        </w:rPr>
      </w:pPr>
      <w:r>
        <w:rPr>
          <w:sz w:val="28"/>
        </w:rPr>
        <w:t>Kosten van duurzame productiemiddelen</w:t>
      </w:r>
    </w:p>
    <w:p w:rsidR="00411A44" w:rsidRDefault="00411A44" w:rsidP="00411A44">
      <w:pPr>
        <w:pStyle w:val="ListParagraph"/>
        <w:numPr>
          <w:ilvl w:val="0"/>
          <w:numId w:val="1"/>
        </w:numPr>
        <w:rPr>
          <w:sz w:val="28"/>
        </w:rPr>
      </w:pPr>
      <w:r>
        <w:rPr>
          <w:sz w:val="28"/>
        </w:rPr>
        <w:t>Kosten van de grond</w:t>
      </w:r>
    </w:p>
    <w:p w:rsidR="00411A44" w:rsidRDefault="00411A44" w:rsidP="00411A44">
      <w:pPr>
        <w:pStyle w:val="ListParagraph"/>
        <w:numPr>
          <w:ilvl w:val="0"/>
          <w:numId w:val="1"/>
        </w:numPr>
        <w:rPr>
          <w:sz w:val="28"/>
        </w:rPr>
      </w:pPr>
      <w:r>
        <w:rPr>
          <w:sz w:val="28"/>
        </w:rPr>
        <w:t>Kostprijsverhogende belastingen</w:t>
      </w:r>
    </w:p>
    <w:p w:rsidR="00CA18CF" w:rsidRDefault="00CA18CF" w:rsidP="00CA18CF">
      <w:pPr>
        <w:rPr>
          <w:sz w:val="28"/>
        </w:rPr>
      </w:pPr>
    </w:p>
    <w:p w:rsidR="00CA18CF" w:rsidRDefault="00CA18CF" w:rsidP="00CA18CF">
      <w:pPr>
        <w:pStyle w:val="NoSpacing"/>
        <w:rPr>
          <w:b/>
          <w:sz w:val="28"/>
        </w:rPr>
      </w:pPr>
      <w:r w:rsidRPr="00CA18CF">
        <w:rPr>
          <w:b/>
          <w:sz w:val="28"/>
        </w:rPr>
        <w:t>Kosten van vermogen</w:t>
      </w:r>
    </w:p>
    <w:p w:rsidR="00CA18CF" w:rsidRDefault="00CA18CF" w:rsidP="00CA18CF">
      <w:pPr>
        <w:pStyle w:val="NoSpacing"/>
        <w:numPr>
          <w:ilvl w:val="0"/>
          <w:numId w:val="1"/>
        </w:numPr>
        <w:rPr>
          <w:sz w:val="28"/>
        </w:rPr>
      </w:pPr>
      <w:r>
        <w:rPr>
          <w:sz w:val="28"/>
        </w:rPr>
        <w:t>Interest- of rentekosten</w:t>
      </w:r>
    </w:p>
    <w:p w:rsidR="00CA18CF" w:rsidRDefault="00CA18CF" w:rsidP="00CA18CF">
      <w:pPr>
        <w:pStyle w:val="NoSpacing"/>
        <w:numPr>
          <w:ilvl w:val="0"/>
          <w:numId w:val="1"/>
        </w:numPr>
        <w:rPr>
          <w:sz w:val="28"/>
        </w:rPr>
      </w:pPr>
      <w:r>
        <w:rPr>
          <w:sz w:val="28"/>
        </w:rPr>
        <w:t>Bemiddelingsloon</w:t>
      </w:r>
    </w:p>
    <w:p w:rsidR="00CA18CF" w:rsidRDefault="00CA18CF" w:rsidP="00CA18CF">
      <w:pPr>
        <w:pStyle w:val="NoSpacing"/>
        <w:numPr>
          <w:ilvl w:val="0"/>
          <w:numId w:val="1"/>
        </w:numPr>
        <w:rPr>
          <w:sz w:val="28"/>
        </w:rPr>
      </w:pPr>
      <w:r>
        <w:rPr>
          <w:sz w:val="28"/>
        </w:rPr>
        <w:t>Notariskosten</w:t>
      </w:r>
    </w:p>
    <w:p w:rsidR="00CA18CF" w:rsidRDefault="00CA18CF" w:rsidP="00CA18CF">
      <w:pPr>
        <w:pStyle w:val="NoSpacing"/>
        <w:numPr>
          <w:ilvl w:val="0"/>
          <w:numId w:val="1"/>
        </w:numPr>
        <w:rPr>
          <w:sz w:val="28"/>
        </w:rPr>
      </w:pPr>
      <w:r>
        <w:rPr>
          <w:sz w:val="28"/>
        </w:rPr>
        <w:t>Kosten van vervroegde aflossing op een lening</w:t>
      </w:r>
    </w:p>
    <w:p w:rsidR="00CA18CF" w:rsidRDefault="00CA18CF" w:rsidP="00CA18CF">
      <w:pPr>
        <w:pStyle w:val="NoSpacing"/>
        <w:rPr>
          <w:sz w:val="28"/>
        </w:rPr>
      </w:pPr>
    </w:p>
    <w:p w:rsidR="00CA18CF" w:rsidRDefault="00CA18CF" w:rsidP="00CA18CF">
      <w:pPr>
        <w:pStyle w:val="NoSpacing"/>
        <w:rPr>
          <w:b/>
          <w:sz w:val="28"/>
        </w:rPr>
      </w:pPr>
      <w:r>
        <w:rPr>
          <w:b/>
          <w:sz w:val="28"/>
        </w:rPr>
        <w:t>Kosten van arbeid</w:t>
      </w:r>
    </w:p>
    <w:p w:rsidR="00CA18CF" w:rsidRDefault="00CA18CF" w:rsidP="00CA18CF">
      <w:pPr>
        <w:pStyle w:val="NoSpacing"/>
        <w:rPr>
          <w:sz w:val="28"/>
        </w:rPr>
      </w:pPr>
      <w:r>
        <w:rPr>
          <w:sz w:val="28"/>
        </w:rPr>
        <w:t>Brutoloon + werkgeversaandeel</w:t>
      </w:r>
      <w:r w:rsidR="008A012F">
        <w:rPr>
          <w:sz w:val="28"/>
        </w:rPr>
        <w:t xml:space="preserve"> in de premies voor verzekeringen = Loonkosten.</w:t>
      </w:r>
    </w:p>
    <w:p w:rsidR="008A012F" w:rsidRDefault="008A012F" w:rsidP="00CA18CF">
      <w:pPr>
        <w:pStyle w:val="NoSpacing"/>
        <w:rPr>
          <w:sz w:val="28"/>
        </w:rPr>
      </w:pPr>
    </w:p>
    <w:p w:rsidR="008A012F" w:rsidRDefault="008A012F" w:rsidP="00CA18CF">
      <w:pPr>
        <w:pStyle w:val="NoSpacing"/>
        <w:rPr>
          <w:sz w:val="28"/>
        </w:rPr>
      </w:pPr>
      <w:r>
        <w:rPr>
          <w:sz w:val="28"/>
        </w:rPr>
        <w:t xml:space="preserve">In Nederland zijn de loonkosten +/- 30% hoger dan het brutoloon. </w:t>
      </w:r>
    </w:p>
    <w:p w:rsidR="008A012F" w:rsidRDefault="008A012F" w:rsidP="00CA18CF">
      <w:pPr>
        <w:pStyle w:val="NoSpacing"/>
        <w:rPr>
          <w:sz w:val="28"/>
        </w:rPr>
      </w:pPr>
    </w:p>
    <w:p w:rsidR="008A012F" w:rsidRDefault="008A012F" w:rsidP="00CA18CF">
      <w:pPr>
        <w:pStyle w:val="NoSpacing"/>
        <w:rPr>
          <w:sz w:val="28"/>
        </w:rPr>
      </w:pPr>
      <w:r>
        <w:rPr>
          <w:sz w:val="28"/>
        </w:rPr>
        <w:t>Volksverzekeringen:</w:t>
      </w:r>
    </w:p>
    <w:p w:rsidR="008A012F" w:rsidRDefault="008A012F" w:rsidP="008A012F">
      <w:pPr>
        <w:pStyle w:val="NoSpacing"/>
        <w:numPr>
          <w:ilvl w:val="0"/>
          <w:numId w:val="1"/>
        </w:numPr>
        <w:rPr>
          <w:sz w:val="28"/>
        </w:rPr>
      </w:pPr>
      <w:r>
        <w:rPr>
          <w:sz w:val="28"/>
        </w:rPr>
        <w:t>ANW</w:t>
      </w:r>
    </w:p>
    <w:p w:rsidR="008A012F" w:rsidRDefault="008A012F" w:rsidP="008A012F">
      <w:pPr>
        <w:pStyle w:val="NoSpacing"/>
        <w:numPr>
          <w:ilvl w:val="0"/>
          <w:numId w:val="1"/>
        </w:numPr>
        <w:rPr>
          <w:sz w:val="28"/>
        </w:rPr>
      </w:pPr>
      <w:r>
        <w:rPr>
          <w:sz w:val="28"/>
        </w:rPr>
        <w:t>AKW</w:t>
      </w:r>
    </w:p>
    <w:p w:rsidR="008A012F" w:rsidRDefault="008A012F" w:rsidP="008A012F">
      <w:pPr>
        <w:pStyle w:val="NoSpacing"/>
        <w:numPr>
          <w:ilvl w:val="0"/>
          <w:numId w:val="1"/>
        </w:numPr>
        <w:rPr>
          <w:sz w:val="28"/>
        </w:rPr>
      </w:pPr>
      <w:r>
        <w:rPr>
          <w:sz w:val="28"/>
        </w:rPr>
        <w:t>AWBZ</w:t>
      </w:r>
    </w:p>
    <w:p w:rsidR="008A012F" w:rsidRDefault="008A012F" w:rsidP="008A012F">
      <w:pPr>
        <w:pStyle w:val="NoSpacing"/>
        <w:rPr>
          <w:sz w:val="28"/>
        </w:rPr>
      </w:pPr>
    </w:p>
    <w:p w:rsidR="008A012F" w:rsidRDefault="008A012F" w:rsidP="008A012F">
      <w:pPr>
        <w:pStyle w:val="NoSpacing"/>
        <w:rPr>
          <w:sz w:val="28"/>
        </w:rPr>
      </w:pPr>
      <w:r>
        <w:rPr>
          <w:sz w:val="28"/>
        </w:rPr>
        <w:t>Werknemersverzekeringen</w:t>
      </w:r>
    </w:p>
    <w:p w:rsidR="008A012F" w:rsidRDefault="008A012F" w:rsidP="008A012F">
      <w:pPr>
        <w:pStyle w:val="NoSpacing"/>
        <w:numPr>
          <w:ilvl w:val="0"/>
          <w:numId w:val="1"/>
        </w:numPr>
        <w:rPr>
          <w:sz w:val="28"/>
        </w:rPr>
      </w:pPr>
      <w:r>
        <w:rPr>
          <w:sz w:val="28"/>
        </w:rPr>
        <w:t>WW</w:t>
      </w:r>
    </w:p>
    <w:p w:rsidR="008A012F" w:rsidRDefault="008A012F" w:rsidP="008A012F">
      <w:pPr>
        <w:pStyle w:val="NoSpacing"/>
        <w:numPr>
          <w:ilvl w:val="0"/>
          <w:numId w:val="1"/>
        </w:numPr>
        <w:rPr>
          <w:sz w:val="28"/>
        </w:rPr>
      </w:pPr>
      <w:r>
        <w:rPr>
          <w:sz w:val="28"/>
        </w:rPr>
        <w:t>WIA</w:t>
      </w:r>
    </w:p>
    <w:p w:rsidR="008A012F" w:rsidRDefault="008A012F" w:rsidP="008A012F">
      <w:pPr>
        <w:pStyle w:val="NoSpacing"/>
        <w:numPr>
          <w:ilvl w:val="0"/>
          <w:numId w:val="1"/>
        </w:numPr>
        <w:rPr>
          <w:sz w:val="28"/>
        </w:rPr>
      </w:pPr>
      <w:r>
        <w:rPr>
          <w:sz w:val="28"/>
        </w:rPr>
        <w:t>ZVW</w:t>
      </w:r>
    </w:p>
    <w:p w:rsidR="008A012F" w:rsidRDefault="008A012F" w:rsidP="008A012F">
      <w:pPr>
        <w:pStyle w:val="NoSpacing"/>
        <w:rPr>
          <w:sz w:val="28"/>
        </w:rPr>
      </w:pPr>
    </w:p>
    <w:p w:rsidR="008A012F" w:rsidRDefault="008A012F" w:rsidP="008A012F">
      <w:pPr>
        <w:pStyle w:val="NoSpacing"/>
        <w:rPr>
          <w:sz w:val="28"/>
        </w:rPr>
      </w:pPr>
      <w:r>
        <w:rPr>
          <w:sz w:val="28"/>
        </w:rPr>
        <w:t xml:space="preserve">Loonheffing is een bedrag dat van je loon wordt afgehaald om verzekeringen mee te betalen. </w:t>
      </w:r>
    </w:p>
    <w:p w:rsidR="008A012F" w:rsidRDefault="008A012F" w:rsidP="008A012F">
      <w:pPr>
        <w:pStyle w:val="NoSpacing"/>
        <w:rPr>
          <w:sz w:val="28"/>
        </w:rPr>
      </w:pPr>
    </w:p>
    <w:p w:rsidR="008A012F" w:rsidRDefault="008A012F" w:rsidP="008A012F">
      <w:pPr>
        <w:pStyle w:val="NoSpacing"/>
        <w:rPr>
          <w:b/>
          <w:sz w:val="28"/>
        </w:rPr>
      </w:pPr>
    </w:p>
    <w:p w:rsidR="008A012F" w:rsidRDefault="008A012F" w:rsidP="008A012F">
      <w:pPr>
        <w:pStyle w:val="NoSpacing"/>
        <w:rPr>
          <w:b/>
          <w:sz w:val="28"/>
        </w:rPr>
      </w:pPr>
      <w:r>
        <w:rPr>
          <w:b/>
          <w:sz w:val="28"/>
        </w:rPr>
        <w:lastRenderedPageBreak/>
        <w:t>Kosten van diensten van derden</w:t>
      </w:r>
    </w:p>
    <w:p w:rsidR="008A012F" w:rsidRDefault="008A012F" w:rsidP="008A012F">
      <w:pPr>
        <w:pStyle w:val="NoSpacing"/>
        <w:rPr>
          <w:sz w:val="28"/>
        </w:rPr>
      </w:pPr>
      <w:r>
        <w:rPr>
          <w:sz w:val="28"/>
        </w:rPr>
        <w:t>Als een onderneming iets koopt van derden, dan zijn de kosten daarvan kosten van diensten van derden.</w:t>
      </w:r>
    </w:p>
    <w:p w:rsidR="008A012F" w:rsidRDefault="008A012F" w:rsidP="008A012F">
      <w:pPr>
        <w:pStyle w:val="NoSpacing"/>
        <w:rPr>
          <w:sz w:val="28"/>
        </w:rPr>
      </w:pPr>
    </w:p>
    <w:p w:rsidR="008A012F" w:rsidRDefault="004D49BD" w:rsidP="008A012F">
      <w:pPr>
        <w:pStyle w:val="NoSpacing"/>
        <w:rPr>
          <w:b/>
          <w:sz w:val="28"/>
        </w:rPr>
      </w:pPr>
      <w:r>
        <w:rPr>
          <w:b/>
          <w:sz w:val="28"/>
        </w:rPr>
        <w:t>I</w:t>
      </w:r>
      <w:r w:rsidR="008A012F">
        <w:rPr>
          <w:b/>
          <w:sz w:val="28"/>
        </w:rPr>
        <w:t>nkoopwaarde van de omzet</w:t>
      </w:r>
    </w:p>
    <w:p w:rsidR="008A012F" w:rsidRDefault="004D49BD" w:rsidP="008A012F">
      <w:pPr>
        <w:pStyle w:val="NoSpacing"/>
        <w:rPr>
          <w:sz w:val="28"/>
        </w:rPr>
      </w:pPr>
      <w:r>
        <w:rPr>
          <w:sz w:val="28"/>
        </w:rPr>
        <w:t>Als Memphis die pennen van hem (voor €5) heeft gekocht, heeft hij nog geen kosten gemaakt. Hij heeft dan namelijk €5 aan pennen. Op het moment dat hij ze gaat verkopen maakt hij kosten. Deze kosten worden de inkoopwaarde van de omzet genoemd.</w:t>
      </w:r>
    </w:p>
    <w:p w:rsidR="004D49BD" w:rsidRDefault="004D49BD" w:rsidP="008A012F">
      <w:pPr>
        <w:pStyle w:val="NoSpacing"/>
        <w:rPr>
          <w:sz w:val="28"/>
        </w:rPr>
      </w:pPr>
    </w:p>
    <w:p w:rsidR="004D49BD" w:rsidRDefault="004D49BD" w:rsidP="008A012F">
      <w:pPr>
        <w:pStyle w:val="NoSpacing"/>
        <w:rPr>
          <w:b/>
          <w:sz w:val="28"/>
        </w:rPr>
      </w:pPr>
      <w:r>
        <w:rPr>
          <w:b/>
          <w:sz w:val="28"/>
        </w:rPr>
        <w:t>Kosten van duurzame productiemiddelen</w:t>
      </w:r>
    </w:p>
    <w:p w:rsidR="004D49BD" w:rsidRDefault="004D49BD" w:rsidP="008A012F">
      <w:pPr>
        <w:pStyle w:val="NoSpacing"/>
        <w:rPr>
          <w:sz w:val="28"/>
        </w:rPr>
      </w:pPr>
      <w:r>
        <w:rPr>
          <w:sz w:val="28"/>
        </w:rPr>
        <w:t xml:space="preserve">Een auto die wordt ieder jaar minder waard. </w:t>
      </w:r>
      <w:r w:rsidR="00892F14">
        <w:rPr>
          <w:sz w:val="28"/>
        </w:rPr>
        <w:t>De waardedaling worden de kosten van duurzame productiemiddelen genoemd.</w:t>
      </w:r>
    </w:p>
    <w:p w:rsidR="00892F14" w:rsidRDefault="00892F14" w:rsidP="008A012F">
      <w:pPr>
        <w:pStyle w:val="NoSpacing"/>
        <w:rPr>
          <w:sz w:val="28"/>
        </w:rPr>
      </w:pPr>
    </w:p>
    <w:p w:rsidR="00892F14" w:rsidRDefault="00892F14" w:rsidP="008A012F">
      <w:pPr>
        <w:pStyle w:val="NoSpacing"/>
        <w:rPr>
          <w:b/>
          <w:sz w:val="28"/>
        </w:rPr>
      </w:pPr>
      <w:r>
        <w:rPr>
          <w:b/>
          <w:sz w:val="28"/>
        </w:rPr>
        <w:t>Kosten van de grond</w:t>
      </w:r>
    </w:p>
    <w:p w:rsidR="00892F14" w:rsidRDefault="00892F14" w:rsidP="008A012F">
      <w:pPr>
        <w:pStyle w:val="NoSpacing"/>
        <w:rPr>
          <w:sz w:val="28"/>
        </w:rPr>
      </w:pPr>
      <w:r>
        <w:rPr>
          <w:sz w:val="28"/>
        </w:rPr>
        <w:t>ALLEEN de interest die je ervoor betaald.</w:t>
      </w:r>
    </w:p>
    <w:p w:rsidR="00892F14" w:rsidRDefault="00892F14" w:rsidP="008A012F">
      <w:pPr>
        <w:pStyle w:val="NoSpacing"/>
        <w:rPr>
          <w:sz w:val="28"/>
        </w:rPr>
      </w:pPr>
    </w:p>
    <w:p w:rsidR="00892F14" w:rsidRDefault="00892F14" w:rsidP="008A012F">
      <w:pPr>
        <w:pStyle w:val="NoSpacing"/>
        <w:rPr>
          <w:b/>
          <w:sz w:val="28"/>
        </w:rPr>
      </w:pPr>
      <w:r>
        <w:rPr>
          <w:b/>
          <w:sz w:val="28"/>
        </w:rPr>
        <w:t>Kostprijsverhogende belastingen</w:t>
      </w:r>
    </w:p>
    <w:p w:rsidR="00892F14" w:rsidRDefault="00892F14" w:rsidP="008A012F">
      <w:pPr>
        <w:pStyle w:val="NoSpacing"/>
        <w:rPr>
          <w:sz w:val="28"/>
        </w:rPr>
      </w:pPr>
      <w:r>
        <w:rPr>
          <w:sz w:val="28"/>
        </w:rPr>
        <w:t>Zijn kostprijsverhogende belastingen die geheven worden op goederen en diensten en die opgenoemn worden in de kostprijs. Vaak zal de onderneming deze kosten in de prijs van het product brengen waardoor de consument deze kosten betaald.</w:t>
      </w:r>
    </w:p>
    <w:p w:rsidR="00892F14" w:rsidRPr="00892F14" w:rsidRDefault="00892F14" w:rsidP="008A012F">
      <w:pPr>
        <w:pStyle w:val="NoSpacing"/>
        <w:rPr>
          <w:b/>
          <w:sz w:val="28"/>
        </w:rPr>
      </w:pPr>
    </w:p>
    <w:p w:rsidR="00892F14" w:rsidRPr="00892F14" w:rsidRDefault="00892F14" w:rsidP="00892F14">
      <w:pPr>
        <w:pStyle w:val="Heading2"/>
        <w:rPr>
          <w:b/>
          <w:color w:val="FFC000"/>
          <w:sz w:val="40"/>
        </w:rPr>
      </w:pPr>
      <w:r w:rsidRPr="00892F14">
        <w:rPr>
          <w:b/>
          <w:color w:val="FFC000"/>
          <w:sz w:val="40"/>
        </w:rPr>
        <w:t>H5</w:t>
      </w:r>
    </w:p>
    <w:p w:rsidR="00892F14" w:rsidRDefault="00892F14" w:rsidP="00892F14">
      <w:pPr>
        <w:pStyle w:val="Heading1"/>
        <w:rPr>
          <w:color w:val="FFC000"/>
        </w:rPr>
      </w:pPr>
      <w:r>
        <w:rPr>
          <w:color w:val="FFC000"/>
        </w:rPr>
        <w:t>Liquiditeitsbegroting</w:t>
      </w:r>
    </w:p>
    <w:p w:rsidR="00892F14" w:rsidRDefault="00892F14" w:rsidP="00892F14">
      <w:pPr>
        <w:pStyle w:val="NoSpacing"/>
        <w:rPr>
          <w:sz w:val="28"/>
        </w:rPr>
      </w:pPr>
      <w:r>
        <w:rPr>
          <w:sz w:val="28"/>
        </w:rPr>
        <w:t>Liquiditeit is de mate waarin een onderneming op de korte termijn in staat is zijn kort vreemd vermogen te betalen.</w:t>
      </w:r>
      <w:r w:rsidR="009F379D">
        <w:rPr>
          <w:sz w:val="28"/>
        </w:rPr>
        <w:t xml:space="preserve"> Een liquiditeitsbegroting wordt meestal gemaakt over een kwartaal/halfjaar. </w:t>
      </w:r>
    </w:p>
    <w:p w:rsidR="009F379D" w:rsidRDefault="009F379D" w:rsidP="00892F14">
      <w:pPr>
        <w:pStyle w:val="NoSpacing"/>
        <w:rPr>
          <w:sz w:val="28"/>
        </w:rPr>
      </w:pPr>
      <w:r>
        <w:rPr>
          <w:sz w:val="28"/>
        </w:rPr>
        <w:t>Voor een startende onderneming geeft een liquiditeitsbegroting aan hoeveel geld de ondernemer moet investeren in zijn liquide middelen.</w:t>
      </w:r>
    </w:p>
    <w:p w:rsidR="009F379D" w:rsidRDefault="009F379D" w:rsidP="00892F14">
      <w:pPr>
        <w:pStyle w:val="NoSpacing"/>
        <w:rPr>
          <w:sz w:val="28"/>
        </w:rPr>
      </w:pPr>
    </w:p>
    <w:p w:rsidR="009F379D" w:rsidRDefault="009F379D" w:rsidP="009F379D">
      <w:pPr>
        <w:pStyle w:val="Heading2"/>
        <w:rPr>
          <w:color w:val="FFC000"/>
          <w:sz w:val="32"/>
        </w:rPr>
      </w:pPr>
      <w:r>
        <w:rPr>
          <w:color w:val="FFC000"/>
          <w:sz w:val="32"/>
        </w:rPr>
        <w:t>Resultatenbegroting</w:t>
      </w:r>
    </w:p>
    <w:p w:rsidR="009F379D" w:rsidRDefault="009F379D" w:rsidP="009F379D">
      <w:pPr>
        <w:pStyle w:val="NoSpacing"/>
        <w:rPr>
          <w:sz w:val="28"/>
        </w:rPr>
      </w:pPr>
      <w:r>
        <w:rPr>
          <w:sz w:val="28"/>
        </w:rPr>
        <w:t xml:space="preserve">Een resultatenbegroting is een overzicht van alle opbrengsten en kosten van een onderneming in een toekomstige periode. Dit geeft aan of de onderneming in de toekomst winst of verlies gaat maken. Het verschil met een liquiditeitsbegroting is dat het hier niet om een onvangsten/uitgaven begroting gaat maar om een opbrengsten/kosten begroting. </w:t>
      </w:r>
    </w:p>
    <w:p w:rsidR="009F379D" w:rsidRDefault="009F379D" w:rsidP="009F379D">
      <w:pPr>
        <w:pStyle w:val="NoSpacing"/>
        <w:rPr>
          <w:sz w:val="28"/>
        </w:rPr>
      </w:pPr>
    </w:p>
    <w:p w:rsidR="009F379D" w:rsidRDefault="009F379D" w:rsidP="009F379D">
      <w:pPr>
        <w:pStyle w:val="Heading2"/>
        <w:rPr>
          <w:color w:val="FFC000"/>
          <w:sz w:val="32"/>
        </w:rPr>
      </w:pPr>
      <w:r w:rsidRPr="009F379D">
        <w:rPr>
          <w:color w:val="FFC000"/>
          <w:sz w:val="32"/>
        </w:rPr>
        <w:lastRenderedPageBreak/>
        <w:t>Hogere wiskunde</w:t>
      </w:r>
    </w:p>
    <w:p w:rsidR="009F379D" w:rsidRDefault="009F379D" w:rsidP="00A143E7">
      <w:pPr>
        <w:pStyle w:val="NoSpacing"/>
        <w:ind w:left="3540" w:hanging="3540"/>
        <w:rPr>
          <w:sz w:val="28"/>
        </w:rPr>
      </w:pPr>
      <w:r>
        <w:rPr>
          <w:sz w:val="28"/>
        </w:rPr>
        <w:t>EV</w:t>
      </w:r>
      <w:r>
        <w:rPr>
          <w:sz w:val="28"/>
          <w:vertAlign w:val="subscript"/>
        </w:rPr>
        <w:t>einbalans</w:t>
      </w:r>
      <w:r w:rsidR="00A143E7">
        <w:rPr>
          <w:sz w:val="28"/>
        </w:rPr>
        <w:t xml:space="preserve"> =</w:t>
      </w:r>
      <w:r w:rsidR="00A143E7">
        <w:rPr>
          <w:sz w:val="28"/>
        </w:rPr>
        <w:tab/>
      </w:r>
      <w:r>
        <w:rPr>
          <w:sz w:val="28"/>
        </w:rPr>
        <w:t>EV</w:t>
      </w:r>
      <w:r>
        <w:rPr>
          <w:sz w:val="28"/>
          <w:vertAlign w:val="subscript"/>
        </w:rPr>
        <w:t>Beginbalans</w:t>
      </w:r>
      <w:r>
        <w:rPr>
          <w:sz w:val="28"/>
        </w:rPr>
        <w:t xml:space="preserve"> + begrote nettoresultaat +begrote privéstortingen –</w:t>
      </w:r>
      <w:r w:rsidR="00A143E7">
        <w:rPr>
          <w:sz w:val="28"/>
        </w:rPr>
        <w:t xml:space="preserve"> </w:t>
      </w:r>
      <w:r>
        <w:rPr>
          <w:sz w:val="28"/>
        </w:rPr>
        <w:t>begrote privé-opnamen</w:t>
      </w:r>
    </w:p>
    <w:p w:rsidR="009F379D" w:rsidRDefault="009F379D" w:rsidP="009F379D">
      <w:pPr>
        <w:pStyle w:val="NoSpacing"/>
        <w:rPr>
          <w:sz w:val="28"/>
        </w:rPr>
      </w:pPr>
    </w:p>
    <w:p w:rsidR="009F379D" w:rsidRDefault="009F379D" w:rsidP="009F379D">
      <w:pPr>
        <w:pStyle w:val="NoSpacing"/>
        <w:rPr>
          <w:sz w:val="28"/>
        </w:rPr>
      </w:pPr>
      <w:r>
        <w:rPr>
          <w:sz w:val="28"/>
        </w:rPr>
        <w:t>Liquide middelen</w:t>
      </w:r>
      <w:r>
        <w:rPr>
          <w:sz w:val="28"/>
          <w:vertAlign w:val="subscript"/>
        </w:rPr>
        <w:t>eindbalans</w:t>
      </w:r>
      <w:r>
        <w:rPr>
          <w:sz w:val="28"/>
        </w:rPr>
        <w:t xml:space="preserve"> =</w:t>
      </w:r>
      <w:r w:rsidR="00A143E7">
        <w:rPr>
          <w:sz w:val="28"/>
        </w:rPr>
        <w:tab/>
      </w:r>
      <w:r>
        <w:rPr>
          <w:sz w:val="28"/>
        </w:rPr>
        <w:t>liquide middelen</w:t>
      </w:r>
      <w:r>
        <w:rPr>
          <w:sz w:val="28"/>
          <w:vertAlign w:val="subscript"/>
        </w:rPr>
        <w:t>beginbalans</w:t>
      </w:r>
      <w:r w:rsidR="00A143E7">
        <w:rPr>
          <w:sz w:val="28"/>
        </w:rPr>
        <w:t xml:space="preserve"> + saldo</w:t>
      </w:r>
      <w:r w:rsidR="00A143E7">
        <w:rPr>
          <w:sz w:val="28"/>
        </w:rPr>
        <w:tab/>
      </w:r>
      <w:r w:rsidR="00A143E7">
        <w:rPr>
          <w:sz w:val="28"/>
        </w:rPr>
        <w:tab/>
      </w:r>
      <w:r w:rsidR="00A143E7">
        <w:rPr>
          <w:sz w:val="28"/>
        </w:rPr>
        <w:tab/>
      </w:r>
      <w:r w:rsidR="00A143E7">
        <w:rPr>
          <w:sz w:val="28"/>
        </w:rPr>
        <w:tab/>
      </w:r>
      <w:r w:rsidR="00A143E7">
        <w:rPr>
          <w:sz w:val="28"/>
        </w:rPr>
        <w:tab/>
      </w:r>
      <w:r w:rsidR="00A143E7">
        <w:rPr>
          <w:sz w:val="28"/>
        </w:rPr>
        <w:tab/>
      </w:r>
      <w:r w:rsidR="00A143E7">
        <w:rPr>
          <w:sz w:val="28"/>
        </w:rPr>
        <w:tab/>
        <w:t>l</w:t>
      </w:r>
      <w:r>
        <w:rPr>
          <w:sz w:val="28"/>
        </w:rPr>
        <w:t>iquiditeitsbegroting</w:t>
      </w:r>
    </w:p>
    <w:p w:rsidR="009F379D" w:rsidRDefault="009F379D" w:rsidP="009F379D">
      <w:pPr>
        <w:pStyle w:val="NoSpacing"/>
        <w:rPr>
          <w:sz w:val="28"/>
        </w:rPr>
      </w:pPr>
    </w:p>
    <w:p w:rsidR="009F379D" w:rsidRDefault="00A143E7" w:rsidP="009F379D">
      <w:pPr>
        <w:pStyle w:val="NoSpacing"/>
        <w:rPr>
          <w:sz w:val="28"/>
        </w:rPr>
      </w:pPr>
      <w:r>
        <w:rPr>
          <w:sz w:val="28"/>
        </w:rPr>
        <w:t>V</w:t>
      </w:r>
      <w:r w:rsidR="009F379D">
        <w:rPr>
          <w:sz w:val="28"/>
        </w:rPr>
        <w:t>oorraad</w:t>
      </w:r>
      <w:r w:rsidR="009F379D">
        <w:rPr>
          <w:sz w:val="28"/>
          <w:vertAlign w:val="subscript"/>
        </w:rPr>
        <w:t>Eindbalans</w:t>
      </w:r>
      <w:r w:rsidR="009F379D">
        <w:rPr>
          <w:sz w:val="28"/>
        </w:rPr>
        <w:t xml:space="preserve"> = </w:t>
      </w:r>
      <w:r>
        <w:rPr>
          <w:sz w:val="28"/>
        </w:rPr>
        <w:tab/>
      </w:r>
      <w:r>
        <w:rPr>
          <w:sz w:val="28"/>
        </w:rPr>
        <w:tab/>
      </w:r>
      <w:r>
        <w:rPr>
          <w:sz w:val="28"/>
        </w:rPr>
        <w:tab/>
      </w:r>
      <w:r w:rsidR="009F379D">
        <w:rPr>
          <w:sz w:val="28"/>
        </w:rPr>
        <w:t>voorraad</w:t>
      </w:r>
      <w:r w:rsidR="009F379D">
        <w:rPr>
          <w:sz w:val="28"/>
          <w:vertAlign w:val="subscript"/>
        </w:rPr>
        <w:t>beginbalans</w:t>
      </w:r>
      <w:r w:rsidR="009F379D">
        <w:rPr>
          <w:sz w:val="28"/>
        </w:rPr>
        <w:t xml:space="preserve"> + inkopen (excl. Btw)</w:t>
      </w:r>
      <w:r>
        <w:rPr>
          <w:sz w:val="28"/>
        </w:rPr>
        <w:t xml:space="preserve"> – </w:t>
      </w:r>
      <w:r>
        <w:rPr>
          <w:sz w:val="28"/>
        </w:rPr>
        <w:tab/>
      </w:r>
      <w:r>
        <w:rPr>
          <w:sz w:val="28"/>
        </w:rPr>
        <w:tab/>
      </w:r>
      <w:r>
        <w:rPr>
          <w:sz w:val="28"/>
        </w:rPr>
        <w:tab/>
      </w:r>
      <w:r>
        <w:rPr>
          <w:sz w:val="28"/>
        </w:rPr>
        <w:tab/>
      </w:r>
      <w:r>
        <w:rPr>
          <w:sz w:val="28"/>
        </w:rPr>
        <w:tab/>
      </w:r>
      <w:r>
        <w:rPr>
          <w:sz w:val="28"/>
        </w:rPr>
        <w:tab/>
        <w:t>inkoopwaarde verkopen</w:t>
      </w:r>
    </w:p>
    <w:p w:rsidR="00A143E7" w:rsidRDefault="00A143E7" w:rsidP="009F379D">
      <w:pPr>
        <w:pStyle w:val="NoSpacing"/>
        <w:rPr>
          <w:sz w:val="28"/>
        </w:rPr>
      </w:pPr>
    </w:p>
    <w:p w:rsidR="00A143E7" w:rsidRDefault="00A143E7" w:rsidP="00A143E7">
      <w:pPr>
        <w:pStyle w:val="NoSpacing"/>
        <w:ind w:left="3540" w:hanging="3540"/>
        <w:rPr>
          <w:sz w:val="28"/>
        </w:rPr>
      </w:pPr>
      <w:r>
        <w:rPr>
          <w:sz w:val="28"/>
        </w:rPr>
        <w:t>Debiteuren</w:t>
      </w:r>
      <w:r>
        <w:rPr>
          <w:sz w:val="28"/>
          <w:vertAlign w:val="subscript"/>
        </w:rPr>
        <w:t>eindbalans</w:t>
      </w:r>
      <w:r>
        <w:rPr>
          <w:sz w:val="28"/>
        </w:rPr>
        <w:t xml:space="preserve"> = </w:t>
      </w:r>
      <w:r>
        <w:rPr>
          <w:sz w:val="28"/>
        </w:rPr>
        <w:tab/>
        <w:t>debiteuren</w:t>
      </w:r>
      <w:r>
        <w:rPr>
          <w:sz w:val="28"/>
          <w:vertAlign w:val="subscript"/>
        </w:rPr>
        <w:t>beginbalans</w:t>
      </w:r>
      <w:r>
        <w:rPr>
          <w:sz w:val="28"/>
        </w:rPr>
        <w:t xml:space="preserve"> + verkopen op rekening (excl btw)  - ontvangsten debiteuren</w:t>
      </w:r>
    </w:p>
    <w:p w:rsidR="00A143E7" w:rsidRDefault="00A143E7" w:rsidP="009F379D">
      <w:pPr>
        <w:pStyle w:val="NoSpacing"/>
        <w:rPr>
          <w:sz w:val="28"/>
        </w:rPr>
      </w:pPr>
    </w:p>
    <w:p w:rsidR="00A143E7" w:rsidRDefault="00A143E7" w:rsidP="00A143E7">
      <w:pPr>
        <w:pStyle w:val="NoSpacing"/>
        <w:ind w:left="3540" w:hanging="3540"/>
        <w:rPr>
          <w:sz w:val="28"/>
        </w:rPr>
      </w:pPr>
      <w:r>
        <w:rPr>
          <w:sz w:val="28"/>
        </w:rPr>
        <w:t>Crediteuren</w:t>
      </w:r>
      <w:r>
        <w:rPr>
          <w:sz w:val="28"/>
          <w:vertAlign w:val="subscript"/>
        </w:rPr>
        <w:t>eindbalans</w:t>
      </w:r>
      <w:r>
        <w:rPr>
          <w:sz w:val="28"/>
        </w:rPr>
        <w:t xml:space="preserve"> = </w:t>
      </w:r>
      <w:r>
        <w:rPr>
          <w:sz w:val="28"/>
        </w:rPr>
        <w:tab/>
        <w:t>crediteuren</w:t>
      </w:r>
      <w:r>
        <w:rPr>
          <w:sz w:val="28"/>
          <w:vertAlign w:val="subscript"/>
        </w:rPr>
        <w:t>beginbalans</w:t>
      </w:r>
      <w:r>
        <w:rPr>
          <w:sz w:val="28"/>
        </w:rPr>
        <w:t xml:space="preserve"> + inkopen op rekening (incl btw)– betalingen crediteuren</w:t>
      </w:r>
    </w:p>
    <w:p w:rsidR="00A143E7" w:rsidRDefault="00A143E7" w:rsidP="00A143E7">
      <w:pPr>
        <w:pStyle w:val="NoSpacing"/>
        <w:ind w:left="3540" w:hanging="3540"/>
        <w:rPr>
          <w:sz w:val="28"/>
        </w:rPr>
      </w:pPr>
    </w:p>
    <w:p w:rsidR="00A143E7" w:rsidRDefault="00A143E7" w:rsidP="00A143E7">
      <w:pPr>
        <w:pStyle w:val="NoSpacing"/>
        <w:ind w:left="3540" w:hanging="3540"/>
        <w:rPr>
          <w:sz w:val="28"/>
        </w:rPr>
      </w:pPr>
      <w:r>
        <w:rPr>
          <w:sz w:val="28"/>
        </w:rPr>
        <w:t>Vaste Activa</w:t>
      </w:r>
      <w:r>
        <w:rPr>
          <w:sz w:val="28"/>
          <w:vertAlign w:val="subscript"/>
        </w:rPr>
        <w:t>eindbalans</w:t>
      </w:r>
      <w:r>
        <w:rPr>
          <w:sz w:val="28"/>
        </w:rPr>
        <w:t xml:space="preserve"> =</w:t>
      </w:r>
      <w:r>
        <w:rPr>
          <w:sz w:val="28"/>
        </w:rPr>
        <w:tab/>
        <w:t>vaste activa</w:t>
      </w:r>
      <w:r>
        <w:rPr>
          <w:sz w:val="28"/>
          <w:vertAlign w:val="subscript"/>
        </w:rPr>
        <w:t>beginbalans</w:t>
      </w:r>
      <w:r>
        <w:rPr>
          <w:sz w:val="28"/>
        </w:rPr>
        <w:t xml:space="preserve"> – afschrijvingen +aanschaf vaste activa – verkoop vaste activa</w:t>
      </w:r>
    </w:p>
    <w:p w:rsidR="00A143E7" w:rsidRDefault="00A143E7" w:rsidP="00A143E7">
      <w:pPr>
        <w:pStyle w:val="NoSpacing"/>
        <w:ind w:left="3540" w:hanging="3540"/>
        <w:rPr>
          <w:sz w:val="28"/>
        </w:rPr>
      </w:pPr>
    </w:p>
    <w:p w:rsidR="00A143E7" w:rsidRDefault="00A143E7" w:rsidP="00A143E7">
      <w:pPr>
        <w:pStyle w:val="NoSpacing"/>
        <w:ind w:left="3540" w:hanging="3540"/>
        <w:rPr>
          <w:sz w:val="28"/>
        </w:rPr>
      </w:pPr>
      <w:r>
        <w:rPr>
          <w:sz w:val="28"/>
        </w:rPr>
        <w:t>Lening</w:t>
      </w:r>
      <w:r>
        <w:rPr>
          <w:sz w:val="28"/>
          <w:vertAlign w:val="subscript"/>
        </w:rPr>
        <w:t>eindbalans</w:t>
      </w:r>
      <w:r>
        <w:rPr>
          <w:sz w:val="28"/>
        </w:rPr>
        <w:t xml:space="preserve"> =</w:t>
      </w:r>
      <w:r>
        <w:rPr>
          <w:sz w:val="28"/>
        </w:rPr>
        <w:tab/>
        <w:t>Lening</w:t>
      </w:r>
      <w:r>
        <w:rPr>
          <w:sz w:val="28"/>
          <w:vertAlign w:val="subscript"/>
        </w:rPr>
        <w:t>beginbalans</w:t>
      </w:r>
      <w:r>
        <w:rPr>
          <w:sz w:val="28"/>
        </w:rPr>
        <w:t xml:space="preserve"> – aflossingen + opnemen nieuwe lening</w:t>
      </w:r>
    </w:p>
    <w:p w:rsidR="00A143E7" w:rsidRDefault="00A143E7" w:rsidP="00A143E7">
      <w:pPr>
        <w:pStyle w:val="NoSpacing"/>
        <w:ind w:left="3540" w:hanging="3540"/>
        <w:rPr>
          <w:sz w:val="28"/>
        </w:rPr>
      </w:pPr>
    </w:p>
    <w:p w:rsidR="00A143E7" w:rsidRDefault="00A143E7" w:rsidP="00A143E7">
      <w:pPr>
        <w:pStyle w:val="NoSpacing"/>
        <w:ind w:left="3540" w:hanging="3540"/>
        <w:rPr>
          <w:sz w:val="28"/>
        </w:rPr>
      </w:pPr>
      <w:r>
        <w:rPr>
          <w:sz w:val="28"/>
        </w:rPr>
        <w:t>Te betalen huur</w:t>
      </w:r>
      <w:r>
        <w:rPr>
          <w:sz w:val="28"/>
          <w:vertAlign w:val="subscript"/>
        </w:rPr>
        <w:t>eindbalans</w:t>
      </w:r>
      <w:r>
        <w:rPr>
          <w:sz w:val="28"/>
        </w:rPr>
        <w:t xml:space="preserve"> =</w:t>
      </w:r>
      <w:r>
        <w:rPr>
          <w:sz w:val="28"/>
        </w:rPr>
        <w:tab/>
        <w:t>Te betalen huur</w:t>
      </w:r>
      <w:r>
        <w:rPr>
          <w:sz w:val="28"/>
          <w:vertAlign w:val="subscript"/>
        </w:rPr>
        <w:t>beginbalans</w:t>
      </w:r>
      <w:r>
        <w:rPr>
          <w:sz w:val="28"/>
        </w:rPr>
        <w:t xml:space="preserve"> + huurkosten – huuruitgaven</w:t>
      </w:r>
    </w:p>
    <w:p w:rsidR="00A143E7" w:rsidRDefault="00A143E7" w:rsidP="00A143E7">
      <w:pPr>
        <w:pStyle w:val="NoSpacing"/>
        <w:ind w:left="3540" w:hanging="3540"/>
        <w:rPr>
          <w:sz w:val="28"/>
        </w:rPr>
      </w:pPr>
    </w:p>
    <w:p w:rsidR="00A143E7" w:rsidRDefault="00A143E7" w:rsidP="00A143E7">
      <w:pPr>
        <w:pStyle w:val="NoSpacing"/>
        <w:ind w:left="3540" w:hanging="3540"/>
        <w:rPr>
          <w:sz w:val="28"/>
        </w:rPr>
      </w:pPr>
      <w:r>
        <w:rPr>
          <w:sz w:val="28"/>
        </w:rPr>
        <w:t>Vooruitbetaalde huur</w:t>
      </w:r>
      <w:r>
        <w:rPr>
          <w:sz w:val="28"/>
          <w:vertAlign w:val="subscript"/>
        </w:rPr>
        <w:t xml:space="preserve">eindbalans </w:t>
      </w:r>
      <w:r>
        <w:rPr>
          <w:sz w:val="28"/>
        </w:rPr>
        <w:t>=</w:t>
      </w:r>
      <w:r>
        <w:rPr>
          <w:sz w:val="28"/>
        </w:rPr>
        <w:tab/>
        <w:t>vooruitbetaalde huur</w:t>
      </w:r>
      <w:r>
        <w:rPr>
          <w:sz w:val="28"/>
          <w:vertAlign w:val="subscript"/>
        </w:rPr>
        <w:t>beginbalans</w:t>
      </w:r>
      <w:r>
        <w:rPr>
          <w:sz w:val="28"/>
        </w:rPr>
        <w:t xml:space="preserve"> + huuruitgaven – huurkosten</w:t>
      </w:r>
    </w:p>
    <w:p w:rsidR="00A143E7" w:rsidRDefault="00A143E7" w:rsidP="00A143E7">
      <w:pPr>
        <w:pStyle w:val="NoSpacing"/>
        <w:ind w:left="3540" w:hanging="3540"/>
        <w:rPr>
          <w:sz w:val="28"/>
        </w:rPr>
      </w:pPr>
    </w:p>
    <w:p w:rsidR="00A143E7" w:rsidRDefault="00A143E7" w:rsidP="00A143E7">
      <w:pPr>
        <w:pStyle w:val="NoSpacing"/>
        <w:ind w:left="3540" w:hanging="3540"/>
        <w:rPr>
          <w:sz w:val="28"/>
        </w:rPr>
      </w:pPr>
      <w:r>
        <w:rPr>
          <w:sz w:val="28"/>
        </w:rPr>
        <w:t>Nog te ont. huur</w:t>
      </w:r>
      <w:r>
        <w:rPr>
          <w:sz w:val="28"/>
          <w:vertAlign w:val="subscript"/>
        </w:rPr>
        <w:t>eindbalans</w:t>
      </w:r>
      <w:r>
        <w:rPr>
          <w:sz w:val="28"/>
        </w:rPr>
        <w:t xml:space="preserve"> =</w:t>
      </w:r>
      <w:r>
        <w:rPr>
          <w:sz w:val="28"/>
        </w:rPr>
        <w:tab/>
        <w:t>Nog te ontvangen huur</w:t>
      </w:r>
      <w:r>
        <w:rPr>
          <w:sz w:val="28"/>
          <w:vertAlign w:val="subscript"/>
        </w:rPr>
        <w:t>beginbalans</w:t>
      </w:r>
      <w:r>
        <w:rPr>
          <w:sz w:val="28"/>
        </w:rPr>
        <w:t xml:space="preserve"> + huuropbrengsten – huurontvangsten</w:t>
      </w:r>
    </w:p>
    <w:p w:rsidR="00A143E7" w:rsidRDefault="00A143E7" w:rsidP="00A143E7">
      <w:pPr>
        <w:pStyle w:val="NoSpacing"/>
        <w:ind w:left="3540" w:hanging="3540"/>
        <w:rPr>
          <w:sz w:val="28"/>
        </w:rPr>
      </w:pPr>
    </w:p>
    <w:p w:rsidR="00A143E7" w:rsidRPr="00A143E7" w:rsidRDefault="00A143E7" w:rsidP="00A143E7">
      <w:pPr>
        <w:pStyle w:val="NoSpacing"/>
        <w:ind w:left="3540" w:hanging="3540"/>
        <w:rPr>
          <w:sz w:val="28"/>
        </w:rPr>
      </w:pPr>
      <w:r>
        <w:rPr>
          <w:sz w:val="28"/>
        </w:rPr>
        <w:t>Vooruit ont. Huur</w:t>
      </w:r>
      <w:r>
        <w:rPr>
          <w:sz w:val="28"/>
          <w:vertAlign w:val="subscript"/>
        </w:rPr>
        <w:t xml:space="preserve">eindbalans </w:t>
      </w:r>
      <w:r>
        <w:rPr>
          <w:sz w:val="28"/>
        </w:rPr>
        <w:t>=</w:t>
      </w:r>
      <w:r>
        <w:rPr>
          <w:sz w:val="28"/>
        </w:rPr>
        <w:tab/>
        <w:t>Vooruit ontvangen huur</w:t>
      </w:r>
      <w:r>
        <w:rPr>
          <w:sz w:val="28"/>
          <w:vertAlign w:val="subscript"/>
        </w:rPr>
        <w:t>beginbalans</w:t>
      </w:r>
      <w:r>
        <w:rPr>
          <w:sz w:val="28"/>
        </w:rPr>
        <w:t xml:space="preserve"> + huurontvangsten - huuropbrengsten</w:t>
      </w:r>
      <w:bookmarkStart w:id="0" w:name="_GoBack"/>
      <w:bookmarkEnd w:id="0"/>
      <w:r>
        <w:rPr>
          <w:sz w:val="28"/>
        </w:rPr>
        <w:tab/>
      </w:r>
    </w:p>
    <w:sectPr w:rsidR="00A143E7" w:rsidRPr="00A143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D3D3B"/>
    <w:multiLevelType w:val="hybridMultilevel"/>
    <w:tmpl w:val="DFDEC0D6"/>
    <w:lvl w:ilvl="0" w:tplc="1C82E604">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8BF"/>
    <w:rsid w:val="0000464D"/>
    <w:rsid w:val="00180E64"/>
    <w:rsid w:val="002169F6"/>
    <w:rsid w:val="002339E8"/>
    <w:rsid w:val="00272489"/>
    <w:rsid w:val="00411A44"/>
    <w:rsid w:val="004D49BD"/>
    <w:rsid w:val="00635B56"/>
    <w:rsid w:val="00680251"/>
    <w:rsid w:val="00892F14"/>
    <w:rsid w:val="008A012F"/>
    <w:rsid w:val="009B625A"/>
    <w:rsid w:val="009C49EE"/>
    <w:rsid w:val="009E5F62"/>
    <w:rsid w:val="009F379D"/>
    <w:rsid w:val="00A143E7"/>
    <w:rsid w:val="00A67F78"/>
    <w:rsid w:val="00B128BF"/>
    <w:rsid w:val="00CA18CF"/>
    <w:rsid w:val="00D63B05"/>
    <w:rsid w:val="00E04546"/>
    <w:rsid w:val="00FB21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9E58B7-4D15-49BF-8371-62CA19021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8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28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B128BF"/>
    <w:rPr>
      <w:b/>
      <w:bCs/>
      <w:smallCaps/>
      <w:color w:val="5B9BD5" w:themeColor="accent1"/>
      <w:spacing w:val="5"/>
    </w:rPr>
  </w:style>
  <w:style w:type="character" w:styleId="Strong">
    <w:name w:val="Strong"/>
    <w:basedOn w:val="DefaultParagraphFont"/>
    <w:uiPriority w:val="22"/>
    <w:qFormat/>
    <w:rsid w:val="00B128BF"/>
    <w:rPr>
      <w:b/>
      <w:bCs/>
    </w:rPr>
  </w:style>
  <w:style w:type="character" w:customStyle="1" w:styleId="Heading1Char">
    <w:name w:val="Heading 1 Char"/>
    <w:basedOn w:val="DefaultParagraphFont"/>
    <w:link w:val="Heading1"/>
    <w:uiPriority w:val="9"/>
    <w:rsid w:val="00B128B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B128BF"/>
    <w:pPr>
      <w:spacing w:after="0" w:line="240" w:lineRule="auto"/>
    </w:pPr>
  </w:style>
  <w:style w:type="character" w:customStyle="1" w:styleId="Heading2Char">
    <w:name w:val="Heading 2 Char"/>
    <w:basedOn w:val="DefaultParagraphFont"/>
    <w:link w:val="Heading2"/>
    <w:uiPriority w:val="9"/>
    <w:rsid w:val="00B128BF"/>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272489"/>
    <w:rPr>
      <w:color w:val="808080"/>
    </w:rPr>
  </w:style>
  <w:style w:type="paragraph" w:styleId="ListParagraph">
    <w:name w:val="List Paragraph"/>
    <w:basedOn w:val="Normal"/>
    <w:uiPriority w:val="34"/>
    <w:qFormat/>
    <w:rsid w:val="009B625A"/>
    <w:pPr>
      <w:ind w:left="720"/>
      <w:contextualSpacing/>
    </w:pPr>
  </w:style>
  <w:style w:type="table" w:styleId="TableGrid">
    <w:name w:val="Table Grid"/>
    <w:basedOn w:val="TableNormal"/>
    <w:uiPriority w:val="39"/>
    <w:rsid w:val="00180E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180E6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4">
    <w:name w:val="Plain Table 4"/>
    <w:basedOn w:val="TableNormal"/>
    <w:uiPriority w:val="44"/>
    <w:rsid w:val="00180E6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8B4FA-85EC-470A-B4A4-B73EF5F2E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8</Pages>
  <Words>1567</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dc:creator>
  <cp:keywords/>
  <dc:description/>
  <cp:lastModifiedBy>Teun-</cp:lastModifiedBy>
  <cp:revision>2</cp:revision>
  <dcterms:created xsi:type="dcterms:W3CDTF">2014-06-20T14:50:00Z</dcterms:created>
  <dcterms:modified xsi:type="dcterms:W3CDTF">2014-06-20T19:33:00Z</dcterms:modified>
</cp:coreProperties>
</file>