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Arial" w:cs="Arial"/>
          <w:b/>
          <w:bCs/>
          <w:color w:val="1F3864"/>
          <w:sz w:val="30"/>
          <w:szCs w:val="30"/>
        </w:rPr>
        <w:t>Отчёт по практической работе. Фаза 1: Выбор концепции проекта</w:t>
      </w:r>
    </w:p>
    <w:p>
      <w:pPr>
        <w:pStyle w:val="Normal"/>
        <w:pBdr>
          <w:bottom w:val="single" w:sz="6" w:space="4" w:color="2F5496"/>
        </w:pBdr>
        <w:bidi w:val="0"/>
        <w:spacing w:before="0" w:after="140"/>
        <w:jc w:val="center"/>
        <w:rPr/>
      </w:pPr>
      <w:r>
        <w:rPr>
          <w:rFonts w:eastAsia="Arial" w:cs="Arial"/>
          <w:color w:val="555555"/>
          <w:sz w:val="18"/>
          <w:szCs w:val="18"/>
        </w:rPr>
        <w:t xml:space="preserve">Команда: </w:t>
      </w:r>
      <w:r>
        <w:rPr>
          <w:rFonts w:eastAsia="Arial" w:cs="Arial"/>
          <w:color w:val="555555"/>
          <w:sz w:val="18"/>
          <w:szCs w:val="18"/>
        </w:rPr>
        <w:t>Пашинский П.</w:t>
      </w:r>
      <w:r>
        <w:rPr>
          <w:rFonts w:eastAsia="Arial" w:cs="Arial"/>
          <w:color w:val="555555"/>
          <w:sz w:val="18"/>
          <w:szCs w:val="18"/>
        </w:rPr>
        <w:t xml:space="preserve">, </w:t>
      </w:r>
      <w:r>
        <w:rPr>
          <w:rFonts w:eastAsia="Arial" w:cs="Arial"/>
          <w:color w:val="555555"/>
          <w:sz w:val="18"/>
          <w:szCs w:val="18"/>
        </w:rPr>
        <w:t>Колесникова А.</w:t>
      </w:r>
      <w:r>
        <w:rPr>
          <w:rFonts w:eastAsia="Arial" w:cs="Arial"/>
          <w:color w:val="555555"/>
          <w:sz w:val="18"/>
          <w:szCs w:val="18"/>
        </w:rPr>
        <w:t xml:space="preserve">, </w:t>
      </w:r>
      <w:r>
        <w:rPr>
          <w:rFonts w:eastAsia="Arial" w:cs="Arial"/>
          <w:color w:val="555555"/>
          <w:sz w:val="18"/>
          <w:szCs w:val="18"/>
        </w:rPr>
        <w:t>Степаненко А.</w:t>
      </w:r>
      <w:r>
        <w:rPr>
          <w:rFonts w:eastAsia="Arial" w:cs="Arial"/>
          <w:color w:val="555555"/>
          <w:sz w:val="18"/>
          <w:szCs w:val="18"/>
        </w:rPr>
        <w:t xml:space="preserve">. Расчёты: TOPSIS.xlsx, </w:t>
      </w:r>
      <w:r>
        <w:rPr>
          <w:rFonts w:eastAsia="Arial" w:cs="Arial"/>
          <w:color w:val="555555"/>
          <w:sz w:val="18"/>
          <w:szCs w:val="18"/>
        </w:rPr>
        <w:t>МАИ</w:t>
      </w:r>
      <w:r>
        <w:rPr>
          <w:rFonts w:eastAsia="Arial" w:cs="Arial"/>
          <w:color w:val="555555"/>
          <w:sz w:val="18"/>
          <w:szCs w:val="18"/>
        </w:rPr>
        <w:t>.xlsx</w:t>
      </w:r>
    </w:p>
    <w:p>
      <w:pPr>
        <w:pStyle w:val="Heading1"/>
        <w:spacing w:before="200" w:after="9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1. Концепции и критерии</w:t>
      </w:r>
    </w:p>
    <w:p>
      <w:pPr>
        <w:pStyle w:val="Normal"/>
        <w:spacing w:lineRule="auto" w:line="264" w:before="0" w:after="90"/>
        <w:rPr/>
      </w:pPr>
      <w:r>
        <w:rPr>
          <w:rFonts w:eastAsia="Arial" w:cs="Arial"/>
          <w:sz w:val="20"/>
          <w:szCs w:val="20"/>
        </w:rPr>
        <w:t>Рассмотрено пять концепций из области «инструменты для IT и разработчиков»; их предложила LLM по нашим требованиям (сопоставимый масштаб, 10–15 юз-кейсов). Критерии едины для всех концепций и оцениваются по шкале 1–10: для критериев-выгод (B) больше значит лучше, для критериев-затрат (C) больше значит хуже (при расчёте такие оценки инвертируются).</w:t>
      </w:r>
    </w:p>
    <w:tbl>
      <w:tblPr>
        <w:tblW w:w="9638" w:type="dxa"/>
        <w:jc w:val="start"/>
        <w:tblInd w:w="0" w:type="dxa"/>
        <w:tblLayout w:type="fixed"/>
        <w:tblCellMar>
          <w:top w:w="35" w:type="dxa"/>
          <w:start w:w="80" w:type="dxa"/>
          <w:bottom w:w="35" w:type="dxa"/>
          <w:end w:w="80" w:type="dxa"/>
        </w:tblCellMar>
      </w:tblPr>
      <w:tblGrid>
        <w:gridCol w:w="699"/>
        <w:gridCol w:w="3300"/>
        <w:gridCol w:w="5639"/>
      </w:tblGrid>
      <w:tr>
        <w:trPr>
          <w:tblHeader w:val="true"/>
          <w:cantSplit w:val="true"/>
        </w:trPr>
        <w:tc>
          <w:tcPr>
            <w:tcW w:w="6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Код</w:t>
            </w:r>
          </w:p>
        </w:tc>
        <w:tc>
          <w:tcPr>
            <w:tcW w:w="3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Концепция</w:t>
            </w:r>
          </w:p>
        </w:tc>
        <w:tc>
          <w:tcPr>
            <w:tcW w:w="563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Описание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A1</w:t>
            </w:r>
          </w:p>
        </w:tc>
        <w:tc>
          <w:tcPr>
            <w:tcW w:w="3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Дашборд мониторинга инфраструктуры</w:t>
            </w:r>
          </w:p>
        </w:tc>
        <w:tc>
          <w:tcPr>
            <w:tcW w:w="563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Веб-панель статусов сервисов и серверов с графиками и оповещениями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A2</w:t>
            </w:r>
          </w:p>
        </w:tc>
        <w:tc>
          <w:tcPr>
            <w:tcW w:w="3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Менеджер секретов и конфигов</w:t>
            </w:r>
          </w:p>
        </w:tc>
        <w:tc>
          <w:tcPr>
            <w:tcW w:w="563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Хранилище паролей, ключей и конфигов с ролями, версиями и аудитом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A3</w:t>
            </w:r>
          </w:p>
        </w:tc>
        <w:tc>
          <w:tcPr>
            <w:tcW w:w="3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Трекер техдолга и задач</w:t>
            </w:r>
          </w:p>
        </w:tc>
        <w:tc>
          <w:tcPr>
            <w:tcW w:w="563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Учёт технического долга и задач с приоритетами и статусами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A4</w:t>
            </w:r>
          </w:p>
        </w:tc>
        <w:tc>
          <w:tcPr>
            <w:tcW w:w="3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Бот уведомлений CI/CD</w:t>
            </w:r>
          </w:p>
        </w:tc>
        <w:tc>
          <w:tcPr>
            <w:tcW w:w="563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Бот в мессенджере: уведомления о сборках и деплоях с фильтрами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A5</w:t>
            </w:r>
          </w:p>
        </w:tc>
        <w:tc>
          <w:tcPr>
            <w:tcW w:w="3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Каталог внутренней документации</w:t>
            </w:r>
          </w:p>
        </w:tc>
        <w:tc>
          <w:tcPr>
            <w:tcW w:w="563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Каталог документов команды с поиском, тегами и версиями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35" w:type="dxa"/>
          <w:start w:w="80" w:type="dxa"/>
          <w:bottom w:w="35" w:type="dxa"/>
          <w:end w:w="80" w:type="dxa"/>
        </w:tblCellMar>
      </w:tblPr>
      <w:tblGrid>
        <w:gridCol w:w="600"/>
        <w:gridCol w:w="2599"/>
        <w:gridCol w:w="601"/>
        <w:gridCol w:w="599"/>
        <w:gridCol w:w="4638"/>
        <w:gridCol w:w="601"/>
      </w:tblGrid>
      <w:tr>
        <w:trPr>
          <w:tblHeader w:val="true"/>
          <w:cantSplit w:val="true"/>
        </w:trPr>
        <w:tc>
          <w:tcPr>
            <w:tcW w:w="6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Код</w:t>
            </w:r>
          </w:p>
        </w:tc>
        <w:tc>
          <w:tcPr>
            <w:tcW w:w="25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Критерий</w:t>
            </w:r>
          </w:p>
        </w:tc>
        <w:tc>
          <w:tcPr>
            <w:tcW w:w="6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Тип</w:t>
            </w:r>
          </w:p>
        </w:tc>
        <w:tc>
          <w:tcPr>
            <w:tcW w:w="5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Код</w:t>
            </w:r>
          </w:p>
        </w:tc>
        <w:tc>
          <w:tcPr>
            <w:tcW w:w="463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Критерий</w:t>
            </w:r>
          </w:p>
        </w:tc>
        <w:tc>
          <w:tcPr>
            <w:tcW w:w="6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Тип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C1</w:t>
            </w:r>
          </w:p>
        </w:tc>
        <w:tc>
          <w:tcPr>
            <w:tcW w:w="25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Практическая польза</w:t>
            </w:r>
          </w:p>
        </w:tc>
        <w:tc>
          <w:tcPr>
            <w:tcW w:w="6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B</w:t>
            </w:r>
          </w:p>
        </w:tc>
        <w:tc>
          <w:tcPr>
            <w:tcW w:w="5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C4</w:t>
            </w:r>
          </w:p>
        </w:tc>
        <w:tc>
          <w:tcPr>
            <w:tcW w:w="463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Чёткость границ (10–15 юз-кейсов)</w:t>
            </w:r>
          </w:p>
        </w:tc>
        <w:tc>
          <w:tcPr>
            <w:tcW w:w="6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B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C2</w:t>
            </w:r>
          </w:p>
        </w:tc>
        <w:tc>
          <w:tcPr>
            <w:tcW w:w="25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Сложность реализации</w:t>
            </w:r>
          </w:p>
        </w:tc>
        <w:tc>
          <w:tcPr>
            <w:tcW w:w="6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</w:t>
            </w:r>
          </w:p>
        </w:tc>
        <w:tc>
          <w:tcPr>
            <w:tcW w:w="5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C5</w:t>
            </w:r>
          </w:p>
        </w:tc>
        <w:tc>
          <w:tcPr>
            <w:tcW w:w="463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Интерес команды</w:t>
            </w:r>
          </w:p>
        </w:tc>
        <w:tc>
          <w:tcPr>
            <w:tcW w:w="6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B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C3</w:t>
            </w:r>
          </w:p>
        </w:tc>
        <w:tc>
          <w:tcPr>
            <w:tcW w:w="25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Технические риски</w:t>
            </w:r>
          </w:p>
        </w:tc>
        <w:tc>
          <w:tcPr>
            <w:tcW w:w="6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</w:t>
            </w:r>
          </w:p>
        </w:tc>
        <w:tc>
          <w:tcPr>
            <w:tcW w:w="5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C6</w:t>
            </w:r>
          </w:p>
        </w:tc>
        <w:tc>
          <w:tcPr>
            <w:tcW w:w="463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Затраты на поддержку и инфраструктуру</w:t>
            </w:r>
          </w:p>
        </w:tc>
        <w:tc>
          <w:tcPr>
            <w:tcW w:w="6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</w:t>
            </w:r>
          </w:p>
        </w:tc>
      </w:tr>
    </w:tbl>
    <w:p>
      <w:pPr>
        <w:pStyle w:val="Heading1"/>
        <w:spacing w:before="200" w:after="9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2. Эксперты и оценки</w:t>
      </w:r>
    </w:p>
    <w:p>
      <w:pPr>
        <w:pStyle w:val="Normal"/>
        <w:spacing w:lineRule="auto" w:line="264" w:before="0" w:after="90"/>
        <w:rPr/>
      </w:pPr>
      <w:r>
        <w:rPr>
          <w:rFonts w:eastAsia="Arial" w:cs="Arial"/>
          <w:sz w:val="20"/>
          <w:szCs w:val="20"/>
        </w:rPr>
        <w:t xml:space="preserve">Эксперты — участники команды с разными приоритетами: </w:t>
      </w:r>
      <w:r>
        <w:rPr>
          <w:rFonts w:eastAsia="Arial" w:cs="Arial"/>
          <w:sz w:val="20"/>
          <w:szCs w:val="20"/>
        </w:rPr>
        <w:t>Пашинский</w:t>
      </w:r>
      <w:r>
        <w:rPr>
          <w:rFonts w:eastAsia="Arial" w:cs="Arial"/>
          <w:sz w:val="20"/>
          <w:szCs w:val="20"/>
        </w:rPr>
        <w:t xml:space="preserve"> выделяет пользу и риски, </w:t>
      </w:r>
      <w:r>
        <w:rPr>
          <w:rFonts w:eastAsia="Arial" w:cs="Arial"/>
          <w:sz w:val="20"/>
          <w:szCs w:val="20"/>
        </w:rPr>
        <w:t>Колесникова</w:t>
      </w:r>
      <w:r>
        <w:rPr>
          <w:rFonts w:eastAsia="Arial" w:cs="Arial"/>
          <w:sz w:val="20"/>
          <w:szCs w:val="20"/>
        </w:rPr>
        <w:t xml:space="preserve"> — интерес команды, </w:t>
      </w:r>
      <w:r>
        <w:rPr>
          <w:rFonts w:eastAsia="Arial" w:cs="Arial"/>
          <w:sz w:val="20"/>
          <w:szCs w:val="20"/>
        </w:rPr>
        <w:t>Степаненко</w:t>
      </w:r>
      <w:r>
        <w:rPr>
          <w:rFonts w:eastAsia="Arial" w:cs="Arial"/>
          <w:sz w:val="20"/>
          <w:szCs w:val="20"/>
        </w:rPr>
        <w:t xml:space="preserve"> — простоту и ясные границы. Каждый дал по три оценки важности каждого критерия и каждой альтернативы по каждому критерию; тройка упорядочена как пессимистичная–ожидаемая–оптимистичная (l–m–u). Коллективное значение: l — минимум, m — среднее, u — максимум. Оценки альтернатив — в файле TOPSIS.xlsx.</w:t>
      </w:r>
    </w:p>
    <w:p>
      <w:pPr>
        <w:pStyle w:val="Normal"/>
        <w:keepNext w:val="true"/>
        <w:spacing w:before="80" w:after="50"/>
        <w:rPr/>
      </w:pPr>
      <w:r>
        <w:rPr>
          <w:rFonts w:eastAsia="Arial" w:cs="Arial"/>
          <w:i/>
          <w:iCs/>
          <w:sz w:val="18"/>
          <w:szCs w:val="18"/>
        </w:rPr>
        <w:t>Таблица 1. Важность критериев (1–10): тройки экспертов и коллективный вес</w:t>
      </w:r>
    </w:p>
    <w:tbl>
      <w:tblPr>
        <w:tblW w:w="9638" w:type="dxa"/>
        <w:jc w:val="start"/>
        <w:tblInd w:w="0" w:type="dxa"/>
        <w:tblLayout w:type="fixed"/>
        <w:tblCellMar>
          <w:top w:w="35" w:type="dxa"/>
          <w:start w:w="80" w:type="dxa"/>
          <w:bottom w:w="35" w:type="dxa"/>
          <w:end w:w="80" w:type="dxa"/>
        </w:tblCellMar>
      </w:tblPr>
      <w:tblGrid>
        <w:gridCol w:w="3437"/>
        <w:gridCol w:w="1301"/>
        <w:gridCol w:w="1300"/>
        <w:gridCol w:w="1300"/>
        <w:gridCol w:w="2300"/>
      </w:tblGrid>
      <w:tr>
        <w:trPr>
          <w:tblHeader w:val="true"/>
          <w:cantSplit w:val="true"/>
        </w:trPr>
        <w:tc>
          <w:tcPr>
            <w:tcW w:w="343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Критерий</w:t>
            </w:r>
          </w:p>
        </w:tc>
        <w:tc>
          <w:tcPr>
            <w:tcW w:w="13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Пашинск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Колесник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Степанек</w:t>
            </w:r>
          </w:p>
        </w:tc>
        <w:tc>
          <w:tcPr>
            <w:tcW w:w="2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Коллективный (l; m; u)</w:t>
            </w:r>
          </w:p>
        </w:tc>
      </w:tr>
      <w:tr>
        <w:trPr>
          <w:cantSplit w:val="true"/>
        </w:trPr>
        <w:tc>
          <w:tcPr>
            <w:tcW w:w="343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C1 Практическая польза</w:t>
            </w:r>
          </w:p>
        </w:tc>
        <w:tc>
          <w:tcPr>
            <w:tcW w:w="13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7–8–9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6–7–9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5–6–7</w:t>
            </w:r>
          </w:p>
        </w:tc>
        <w:tc>
          <w:tcPr>
            <w:tcW w:w="2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5; 7,00; 9</w:t>
            </w:r>
          </w:p>
        </w:tc>
      </w:tr>
      <w:tr>
        <w:trPr>
          <w:cantSplit w:val="true"/>
        </w:trPr>
        <w:tc>
          <w:tcPr>
            <w:tcW w:w="343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C2 Сложность реализации</w:t>
            </w:r>
          </w:p>
        </w:tc>
        <w:tc>
          <w:tcPr>
            <w:tcW w:w="13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5–6–7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4–5–6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8–9–10</w:t>
            </w:r>
          </w:p>
        </w:tc>
        <w:tc>
          <w:tcPr>
            <w:tcW w:w="2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4; 6,67; 10</w:t>
            </w:r>
          </w:p>
        </w:tc>
      </w:tr>
      <w:tr>
        <w:trPr>
          <w:cantSplit w:val="true"/>
        </w:trPr>
        <w:tc>
          <w:tcPr>
            <w:tcW w:w="343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C3 Технические риски</w:t>
            </w:r>
          </w:p>
        </w:tc>
        <w:tc>
          <w:tcPr>
            <w:tcW w:w="13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7–8–9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3–4–6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6–7–8</w:t>
            </w:r>
          </w:p>
        </w:tc>
        <w:tc>
          <w:tcPr>
            <w:tcW w:w="2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3; 6,33; 9</w:t>
            </w:r>
          </w:p>
        </w:tc>
      </w:tr>
      <w:tr>
        <w:trPr>
          <w:cantSplit w:val="true"/>
        </w:trPr>
        <w:tc>
          <w:tcPr>
            <w:tcW w:w="343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C4 Чёткость границ (10–15 юз-кейсов)</w:t>
            </w:r>
          </w:p>
        </w:tc>
        <w:tc>
          <w:tcPr>
            <w:tcW w:w="13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4–5–6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5–6–7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7–8–9</w:t>
            </w:r>
          </w:p>
        </w:tc>
        <w:tc>
          <w:tcPr>
            <w:tcW w:w="2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4; 6,33; 9</w:t>
            </w:r>
          </w:p>
        </w:tc>
      </w:tr>
      <w:tr>
        <w:trPr>
          <w:cantSplit w:val="true"/>
        </w:trPr>
        <w:tc>
          <w:tcPr>
            <w:tcW w:w="343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C5 Интерес команды</w:t>
            </w:r>
          </w:p>
        </w:tc>
        <w:tc>
          <w:tcPr>
            <w:tcW w:w="13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6–7–8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8–9–10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3–4–5</w:t>
            </w:r>
          </w:p>
        </w:tc>
        <w:tc>
          <w:tcPr>
            <w:tcW w:w="2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3; 6,67; 10</w:t>
            </w:r>
          </w:p>
        </w:tc>
      </w:tr>
      <w:tr>
        <w:trPr>
          <w:cantSplit w:val="true"/>
        </w:trPr>
        <w:tc>
          <w:tcPr>
            <w:tcW w:w="343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C6 Затраты на поддержку</w:t>
            </w:r>
          </w:p>
        </w:tc>
        <w:tc>
          <w:tcPr>
            <w:tcW w:w="13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3–4–5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2–3–4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4–5–7</w:t>
            </w:r>
          </w:p>
        </w:tc>
        <w:tc>
          <w:tcPr>
            <w:tcW w:w="2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2; 4,00; 7</w:t>
            </w:r>
          </w:p>
        </w:tc>
      </w:tr>
    </w:tbl>
    <w:p>
      <w:pPr>
        <w:pStyle w:val="Heading1"/>
        <w:spacing w:before="200" w:after="9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3. Нечёткий коллективный TOPSIS</w:t>
      </w:r>
    </w:p>
    <w:p>
      <w:pPr>
        <w:pStyle w:val="Normal"/>
        <w:spacing w:lineRule="auto" w:line="264" w:before="0" w:after="90"/>
        <w:rPr/>
      </w:pPr>
      <w:r>
        <w:rPr>
          <w:rFonts w:eastAsia="Arial" w:cs="Arial"/>
          <w:sz w:val="20"/>
          <w:szCs w:val="20"/>
        </w:rPr>
        <w:t>Метод выбирает альтернативу, наиболее близкую к идеальному решению и наиболее далёкую от антиидеального. Агрегированные треугольные оценки нормализуются, умножаются на веса критериев (вес делится на 10), затем вершинным методом считаются расстояния до идеала (1, 1, 1) и антиидеала (0, 0, 0): d⁺ и d⁻. Коэффициент близости CC = d⁻ / (d⁺ + d⁻); чем он больше, тем лучше альтернатива.</w:t>
      </w:r>
    </w:p>
    <w:p>
      <w:pPr>
        <w:pStyle w:val="Normal"/>
        <w:keepNext w:val="true"/>
        <w:spacing w:before="80" w:after="50"/>
        <w:rPr/>
      </w:pPr>
      <w:r>
        <w:rPr>
          <w:rFonts w:eastAsia="Arial" w:cs="Arial"/>
          <w:i/>
          <w:iCs/>
          <w:sz w:val="18"/>
          <w:szCs w:val="18"/>
        </w:rPr>
        <w:t>Таблица 2. Результаты TOPSIS</w:t>
      </w:r>
    </w:p>
    <w:tbl>
      <w:tblPr>
        <w:tblW w:w="9638" w:type="dxa"/>
        <w:jc w:val="start"/>
        <w:tblInd w:w="0" w:type="dxa"/>
        <w:tblLayout w:type="fixed"/>
        <w:tblCellMar>
          <w:top w:w="35" w:type="dxa"/>
          <w:start w:w="80" w:type="dxa"/>
          <w:bottom w:w="35" w:type="dxa"/>
          <w:end w:w="80" w:type="dxa"/>
        </w:tblCellMar>
      </w:tblPr>
      <w:tblGrid>
        <w:gridCol w:w="4438"/>
        <w:gridCol w:w="1300"/>
        <w:gridCol w:w="1299"/>
        <w:gridCol w:w="1300"/>
        <w:gridCol w:w="1301"/>
      </w:tblGrid>
      <w:tr>
        <w:trPr>
          <w:tblHeader w:val="true"/>
          <w:cantSplit w:val="true"/>
        </w:trPr>
        <w:tc>
          <w:tcPr>
            <w:tcW w:w="443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Альтернатива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Σ d⁺</w:t>
            </w:r>
          </w:p>
        </w:tc>
        <w:tc>
          <w:tcPr>
            <w:tcW w:w="12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Σ d⁻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CC</w:t>
            </w:r>
          </w:p>
        </w:tc>
        <w:tc>
          <w:tcPr>
            <w:tcW w:w="13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Место</w:t>
            </w:r>
          </w:p>
        </w:tc>
      </w:tr>
      <w:tr>
        <w:trPr>
          <w:cantSplit w:val="true"/>
        </w:trPr>
        <w:tc>
          <w:tcPr>
            <w:tcW w:w="443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2EFDA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A4 Бот уведомлений CI/CD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3,884</w:t>
            </w:r>
          </w:p>
        </w:tc>
        <w:tc>
          <w:tcPr>
            <w:tcW w:w="12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3,090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0,443</w:t>
            </w:r>
          </w:p>
        </w:tc>
        <w:tc>
          <w:tcPr>
            <w:tcW w:w="13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1</w:t>
            </w:r>
          </w:p>
        </w:tc>
      </w:tr>
      <w:tr>
        <w:trPr>
          <w:cantSplit w:val="true"/>
        </w:trPr>
        <w:tc>
          <w:tcPr>
            <w:tcW w:w="443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A3 Трекер техдолга и задач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4,057</w:t>
            </w:r>
          </w:p>
        </w:tc>
        <w:tc>
          <w:tcPr>
            <w:tcW w:w="12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2,488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0,380</w:t>
            </w:r>
          </w:p>
        </w:tc>
        <w:tc>
          <w:tcPr>
            <w:tcW w:w="13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</w:t>
            </w:r>
          </w:p>
        </w:tc>
      </w:tr>
      <w:tr>
        <w:trPr>
          <w:cantSplit w:val="true"/>
        </w:trPr>
        <w:tc>
          <w:tcPr>
            <w:tcW w:w="443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A5 Каталог внутренней документации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4,162</w:t>
            </w:r>
          </w:p>
        </w:tc>
        <w:tc>
          <w:tcPr>
            <w:tcW w:w="12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2,450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0,371</w:t>
            </w:r>
          </w:p>
        </w:tc>
        <w:tc>
          <w:tcPr>
            <w:tcW w:w="13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3</w:t>
            </w:r>
          </w:p>
        </w:tc>
      </w:tr>
      <w:tr>
        <w:trPr>
          <w:cantSplit w:val="true"/>
        </w:trPr>
        <w:tc>
          <w:tcPr>
            <w:tcW w:w="443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A1 Дашборд мониторинга инфраструктуры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4,248</w:t>
            </w:r>
          </w:p>
        </w:tc>
        <w:tc>
          <w:tcPr>
            <w:tcW w:w="12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2,295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0,351</w:t>
            </w:r>
          </w:p>
        </w:tc>
        <w:tc>
          <w:tcPr>
            <w:tcW w:w="13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4</w:t>
            </w:r>
          </w:p>
        </w:tc>
      </w:tr>
      <w:tr>
        <w:trPr>
          <w:cantSplit w:val="true"/>
        </w:trPr>
        <w:tc>
          <w:tcPr>
            <w:tcW w:w="443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A2 Менеджер секретов и конфигов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4,508</w:t>
            </w:r>
          </w:p>
        </w:tc>
        <w:tc>
          <w:tcPr>
            <w:tcW w:w="12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1,948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0,302</w:t>
            </w:r>
          </w:p>
        </w:tc>
        <w:tc>
          <w:tcPr>
            <w:tcW w:w="13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5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264" w:before="0" w:after="90"/>
        <w:rPr/>
      </w:pPr>
      <w:r>
        <w:rPr>
          <w:rFonts w:eastAsia="Arial" w:cs="Arial"/>
          <w:sz w:val="20"/>
          <w:szCs w:val="20"/>
        </w:rPr>
        <w:t>Лидирует A4 «Бот уведомлений CI/CD» (CC = 0,443), последний — A2: она хуже остальных по сложности, рискам и затратам на поддержку. Значения CC невысоки (0,30–0,44), так как ни одна концепция не близка к идеалу по всем критериям; важен порядок.</w:t>
      </w:r>
    </w:p>
    <w:p>
      <w:pPr>
        <w:pStyle w:val="Heading1"/>
        <w:spacing w:before="200" w:after="9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4. Метод анализа иерархий (МАИ)</w:t>
      </w:r>
    </w:p>
    <w:p>
      <w:pPr>
        <w:pStyle w:val="Normal"/>
        <w:spacing w:lineRule="auto" w:line="264" w:before="0" w:after="90"/>
        <w:rPr/>
      </w:pPr>
      <w:r>
        <w:rPr>
          <w:rFonts w:eastAsia="Arial" w:cs="Arial"/>
          <w:sz w:val="20"/>
          <w:szCs w:val="20"/>
        </w:rPr>
        <w:t>Эксперты попарно сравнивают критерии (матрица 6×6) и альтернативы по каждому критерию (шесть матриц 5×5) по шкале Саати 1–9. Суждения трёх экспертов объединяются геометрическим средним; приоритеты — нормированное геометрическое среднее строк. Согласованность проверяется отношением CR (норма ≤ 0,10). Итог альтернативы — сумма «вес критерия × локальный приоритет».</w:t>
      </w:r>
    </w:p>
    <w:p>
      <w:pPr>
        <w:pStyle w:val="Normal"/>
        <w:keepNext w:val="true"/>
        <w:spacing w:before="80" w:after="50"/>
        <w:rPr/>
      </w:pPr>
      <w:r>
        <w:rPr>
          <w:rFonts w:eastAsia="Arial" w:cs="Arial"/>
          <w:i/>
          <w:iCs/>
          <w:sz w:val="18"/>
          <w:szCs w:val="18"/>
        </w:rPr>
        <w:t>Таблица 3. Веса критериев, локальные приоритеты и итог МАИ</w:t>
      </w:r>
    </w:p>
    <w:tbl>
      <w:tblPr>
        <w:tblW w:w="9318" w:type="dxa"/>
        <w:jc w:val="start"/>
        <w:tblInd w:w="0" w:type="dxa"/>
        <w:tblLayout w:type="fixed"/>
        <w:tblCellMar>
          <w:top w:w="35" w:type="dxa"/>
          <w:start w:w="80" w:type="dxa"/>
          <w:bottom w:w="35" w:type="dxa"/>
          <w:end w:w="80" w:type="dxa"/>
        </w:tblCellMar>
      </w:tblPr>
      <w:tblGrid>
        <w:gridCol w:w="2637"/>
        <w:gridCol w:w="780"/>
        <w:gridCol w:w="780"/>
        <w:gridCol w:w="780"/>
        <w:gridCol w:w="780"/>
        <w:gridCol w:w="781"/>
        <w:gridCol w:w="780"/>
        <w:gridCol w:w="1000"/>
        <w:gridCol w:w="1000"/>
      </w:tblGrid>
      <w:tr>
        <w:trPr>
          <w:tblHeader w:val="true"/>
          <w:cantSplit w:val="true"/>
        </w:trPr>
        <w:tc>
          <w:tcPr>
            <w:tcW w:w="263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Альтернатива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C3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C4</w:t>
            </w:r>
          </w:p>
        </w:tc>
        <w:tc>
          <w:tcPr>
            <w:tcW w:w="78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C5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C6</w:t>
            </w:r>
          </w:p>
        </w:tc>
        <w:tc>
          <w:tcPr>
            <w:tcW w:w="1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Итог</w:t>
            </w:r>
          </w:p>
        </w:tc>
        <w:tc>
          <w:tcPr>
            <w:tcW w:w="1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Место</w:t>
            </w:r>
          </w:p>
        </w:tc>
      </w:tr>
      <w:tr>
        <w:trPr>
          <w:cantSplit w:val="true"/>
        </w:trPr>
        <w:tc>
          <w:tcPr>
            <w:tcW w:w="263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Вес критерия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0,191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0,191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0,164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0,170</w:t>
            </w:r>
          </w:p>
        </w:tc>
        <w:tc>
          <w:tcPr>
            <w:tcW w:w="78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0,174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0,109</w:t>
            </w:r>
          </w:p>
        </w:tc>
        <w:tc>
          <w:tcPr>
            <w:tcW w:w="1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1,000</w:t>
            </w:r>
          </w:p>
        </w:tc>
        <w:tc>
          <w:tcPr>
            <w:tcW w:w="1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63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2EFDA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A4 Бот уведомлений CI/CD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0,181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0,346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0,243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0,199</w:t>
            </w:r>
          </w:p>
        </w:tc>
        <w:tc>
          <w:tcPr>
            <w:tcW w:w="78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0,212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0,306</w:t>
            </w:r>
          </w:p>
        </w:tc>
        <w:tc>
          <w:tcPr>
            <w:tcW w:w="1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0,2449</w:t>
            </w:r>
          </w:p>
        </w:tc>
        <w:tc>
          <w:tcPr>
            <w:tcW w:w="1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1</w:t>
            </w:r>
          </w:p>
        </w:tc>
      </w:tr>
      <w:tr>
        <w:trPr>
          <w:cantSplit w:val="true"/>
        </w:trPr>
        <w:tc>
          <w:tcPr>
            <w:tcW w:w="263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A5 Каталог документации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0,190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0,241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0,282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0,218</w:t>
            </w:r>
          </w:p>
        </w:tc>
        <w:tc>
          <w:tcPr>
            <w:tcW w:w="78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0,140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0,206</w:t>
            </w:r>
          </w:p>
        </w:tc>
        <w:tc>
          <w:tcPr>
            <w:tcW w:w="1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0,2127</w:t>
            </w:r>
          </w:p>
        </w:tc>
        <w:tc>
          <w:tcPr>
            <w:tcW w:w="1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</w:t>
            </w:r>
          </w:p>
        </w:tc>
      </w:tr>
      <w:tr>
        <w:trPr>
          <w:cantSplit w:val="true"/>
        </w:trPr>
        <w:tc>
          <w:tcPr>
            <w:tcW w:w="263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A3 Трекер техдолга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0,181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0,170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0,212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0,228</w:t>
            </w:r>
          </w:p>
        </w:tc>
        <w:tc>
          <w:tcPr>
            <w:tcW w:w="78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0,146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0,237</w:t>
            </w:r>
          </w:p>
        </w:tc>
        <w:tc>
          <w:tcPr>
            <w:tcW w:w="1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0,1922</w:t>
            </w:r>
          </w:p>
        </w:tc>
        <w:tc>
          <w:tcPr>
            <w:tcW w:w="1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3</w:t>
            </w:r>
          </w:p>
        </w:tc>
      </w:tr>
      <w:tr>
        <w:trPr>
          <w:cantSplit w:val="true"/>
        </w:trPr>
        <w:tc>
          <w:tcPr>
            <w:tcW w:w="263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A1 Дашборд мониторинга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0,229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0,139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0,164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0,181</w:t>
            </w:r>
          </w:p>
        </w:tc>
        <w:tc>
          <w:tcPr>
            <w:tcW w:w="78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0,280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0,136</w:t>
            </w:r>
          </w:p>
        </w:tc>
        <w:tc>
          <w:tcPr>
            <w:tcW w:w="1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0,1915</w:t>
            </w:r>
          </w:p>
        </w:tc>
        <w:tc>
          <w:tcPr>
            <w:tcW w:w="1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4</w:t>
            </w:r>
          </w:p>
        </w:tc>
      </w:tr>
      <w:tr>
        <w:trPr>
          <w:cantSplit w:val="true"/>
        </w:trPr>
        <w:tc>
          <w:tcPr>
            <w:tcW w:w="263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A2 Менеджер секретов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0,218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0,104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0,099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0,173</w:t>
            </w:r>
          </w:p>
        </w:tc>
        <w:tc>
          <w:tcPr>
            <w:tcW w:w="78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0,222</w:t>
            </w:r>
          </w:p>
        </w:tc>
        <w:tc>
          <w:tcPr>
            <w:tcW w:w="7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0,115</w:t>
            </w:r>
          </w:p>
        </w:tc>
        <w:tc>
          <w:tcPr>
            <w:tcW w:w="1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0,1586</w:t>
            </w:r>
          </w:p>
        </w:tc>
        <w:tc>
          <w:tcPr>
            <w:tcW w:w="1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5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264" w:before="0" w:after="90"/>
        <w:rPr/>
      </w:pPr>
      <w:r>
        <w:rPr>
          <w:rFonts w:eastAsia="Arial" w:cs="Arial"/>
          <w:sz w:val="20"/>
          <w:szCs w:val="20"/>
        </w:rPr>
        <w:t>Веса критериев близки (от 10,9 % у затрат на поддержку до 19,1 % у пользы и сложности). Лидер — A4 (0,2449): решающий вклад дают сложность реализации (0,346) и затраты на поддержку (0,306). Суждения согласованы: CR коллективных матриц не больше 0,007, матриц экспертов — не больше 0,022.</w:t>
      </w:r>
    </w:p>
    <w:p>
      <w:pPr>
        <w:pStyle w:val="Heading1"/>
        <w:spacing w:before="200" w:after="9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5. Сравнение и выбор концепции</w:t>
      </w:r>
    </w:p>
    <w:p>
      <w:pPr>
        <w:pStyle w:val="Normal"/>
        <w:spacing w:lineRule="auto" w:line="264" w:before="0" w:after="90"/>
        <w:rPr/>
      </w:pPr>
      <w:r>
        <w:rPr>
          <w:rFonts w:eastAsia="Arial" w:cs="Arial"/>
          <w:sz w:val="20"/>
          <w:szCs w:val="20"/>
        </w:rPr>
        <w:t xml:space="preserve">Оба метода дали одного лидера (A4) и одного аутсайдера (A2). Различие только в середине: TOPSIS ставит A3 выше A5, МАИ — наоборот; эти концепции почти равны, а методы агрегируют по-разному (TOPSIS использует абсолютные баллы и разброс оценок, МАИ — относительные парные суждения). Расчёт без каждого из экспертов по очереди оставляет A4 первой в обоих методах, но без </w:t>
      </w:r>
      <w:r>
        <w:rPr>
          <w:rFonts w:eastAsia="Arial" w:cs="Arial"/>
          <w:sz w:val="20"/>
          <w:szCs w:val="20"/>
        </w:rPr>
        <w:t>Степаненко</w:t>
      </w:r>
      <w:r>
        <w:rPr>
          <w:rFonts w:eastAsia="Arial" w:cs="Arial"/>
          <w:sz w:val="20"/>
          <w:szCs w:val="20"/>
        </w:rPr>
        <w:t xml:space="preserve"> её отрыв в TOPSIS сокращается до 0,005 (CC 0,407 против 0,402 у A3).</w:t>
      </w:r>
    </w:p>
    <w:p>
      <w:pPr>
        <w:pStyle w:val="Normal"/>
        <w:spacing w:lineRule="auto" w:line="264" w:before="0" w:after="90"/>
        <w:rPr/>
      </w:pPr>
      <w:r>
        <w:rPr>
          <w:rFonts w:eastAsia="Arial" w:cs="Arial"/>
          <w:b/>
          <w:bCs/>
          <w:sz w:val="20"/>
          <w:szCs w:val="20"/>
        </w:rPr>
        <w:t>Выбрана концепция A4 «Бот уведомлений CI/CD».</w:t>
      </w:r>
      <w:r>
        <w:rPr>
          <w:rFonts w:eastAsia="Arial" w:cs="Arial"/>
          <w:sz w:val="20"/>
          <w:szCs w:val="20"/>
        </w:rPr>
        <w:t xml:space="preserve"> Ограничения: экспертов всего трое, и это сами участники команды; суждения МАИ сформированы на основе тех же оценок, что и для TOPSIS, поэтому совпадение лидера не полностью независимо; A4 — самая компактная концепция, и 10–15 юз-кейсов на Фазе 3 придётся набирать за счёт подписок, фильтров, ролей, тихих часов и сценариев ошибок.</w:t>
      </w:r>
    </w:p>
    <w:p>
      <w:pPr>
        <w:pStyle w:val="Heading1"/>
        <w:spacing w:before="200" w:after="9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6. Организация работы</w:t>
      </w:r>
    </w:p>
    <w:p>
      <w:pPr>
        <w:pStyle w:val="Normal"/>
        <w:spacing w:lineRule="auto" w:line="264" w:before="0" w:after="90"/>
        <w:rPr/>
      </w:pPr>
      <w:r>
        <w:rPr>
          <w:rFonts w:eastAsia="Arial" w:cs="Arial"/>
          <w:sz w:val="20"/>
          <w:szCs w:val="20"/>
        </w:rPr>
        <w:t>Период фазы 1: 29.09.2026–12.10.2026, суммарные трудозатраты около 48,5 чел.-ч. Распределение зафиксировано в матрице RACI (R — исполнитель, A — ответственный, C — консультирует, I — информируется); у каждой задачи один ответственный.</w:t>
      </w:r>
    </w:p>
    <w:p>
      <w:pPr>
        <w:pStyle w:val="Normal"/>
        <w:keepNext w:val="true"/>
        <w:spacing w:before="80" w:after="50"/>
        <w:rPr/>
      </w:pPr>
      <w:r>
        <w:rPr>
          <w:rFonts w:eastAsia="Arial" w:cs="Arial"/>
          <w:i/>
          <w:iCs/>
          <w:sz w:val="18"/>
          <w:szCs w:val="18"/>
        </w:rPr>
        <w:t>Таблица 4. Задачи фазы 1 и матрица RACI</w:t>
      </w:r>
    </w:p>
    <w:tbl>
      <w:tblPr>
        <w:tblW w:w="9638" w:type="dxa"/>
        <w:jc w:val="start"/>
        <w:tblInd w:w="0" w:type="dxa"/>
        <w:tblLayout w:type="fixed"/>
        <w:tblCellMar>
          <w:top w:w="35" w:type="dxa"/>
          <w:start w:w="80" w:type="dxa"/>
          <w:bottom w:w="35" w:type="dxa"/>
          <w:end w:w="80" w:type="dxa"/>
        </w:tblCellMar>
      </w:tblPr>
      <w:tblGrid>
        <w:gridCol w:w="600"/>
        <w:gridCol w:w="3637"/>
        <w:gridCol w:w="1501"/>
        <w:gridCol w:w="700"/>
        <w:gridCol w:w="1049"/>
        <w:gridCol w:w="1051"/>
        <w:gridCol w:w="1100"/>
      </w:tblGrid>
      <w:tr>
        <w:trPr>
          <w:tblHeader w:val="true"/>
          <w:cantSplit w:val="true"/>
        </w:trPr>
        <w:tc>
          <w:tcPr>
            <w:tcW w:w="6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363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Задача</w:t>
            </w:r>
          </w:p>
        </w:tc>
        <w:tc>
          <w:tcPr>
            <w:tcW w:w="15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Период</w:t>
            </w:r>
          </w:p>
        </w:tc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Часы</w:t>
            </w:r>
          </w:p>
        </w:tc>
        <w:tc>
          <w:tcPr>
            <w:tcW w:w="104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Пашинск.</w:t>
            </w:r>
          </w:p>
        </w:tc>
        <w:tc>
          <w:tcPr>
            <w:tcW w:w="10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Колесн.</w:t>
            </w:r>
          </w:p>
        </w:tc>
        <w:tc>
          <w:tcPr>
            <w:tcW w:w="11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Степанен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T1</w:t>
            </w:r>
          </w:p>
        </w:tc>
        <w:tc>
          <w:tcPr>
            <w:tcW w:w="363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Встреча: роли, таск-трекер, репозиторий</w:t>
            </w:r>
          </w:p>
        </w:tc>
        <w:tc>
          <w:tcPr>
            <w:tcW w:w="15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29.09</w:t>
            </w:r>
          </w:p>
        </w:tc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104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R</w:t>
            </w:r>
          </w:p>
        </w:tc>
        <w:tc>
          <w:tcPr>
            <w:tcW w:w="10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R</w:t>
            </w:r>
          </w:p>
        </w:tc>
        <w:tc>
          <w:tcPr>
            <w:tcW w:w="11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A/R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T2</w:t>
            </w:r>
          </w:p>
        </w:tc>
        <w:tc>
          <w:tcPr>
            <w:tcW w:w="363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Генерация и отбор концепций</w:t>
            </w:r>
          </w:p>
        </w:tc>
        <w:tc>
          <w:tcPr>
            <w:tcW w:w="15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29.09–30.09</w:t>
            </w:r>
          </w:p>
        </w:tc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104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A/R</w:t>
            </w:r>
          </w:p>
        </w:tc>
        <w:tc>
          <w:tcPr>
            <w:tcW w:w="10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R</w:t>
            </w:r>
          </w:p>
        </w:tc>
        <w:tc>
          <w:tcPr>
            <w:tcW w:w="11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T3</w:t>
            </w:r>
          </w:p>
        </w:tc>
        <w:tc>
          <w:tcPr>
            <w:tcW w:w="363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Критерии и шкалы оценки</w:t>
            </w:r>
          </w:p>
        </w:tc>
        <w:tc>
          <w:tcPr>
            <w:tcW w:w="15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30.09–01.10</w:t>
            </w:r>
          </w:p>
        </w:tc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104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R</w:t>
            </w:r>
          </w:p>
        </w:tc>
        <w:tc>
          <w:tcPr>
            <w:tcW w:w="10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A/R</w:t>
            </w:r>
          </w:p>
        </w:tc>
        <w:tc>
          <w:tcPr>
            <w:tcW w:w="11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T4</w:t>
            </w:r>
          </w:p>
        </w:tc>
        <w:tc>
          <w:tcPr>
            <w:tcW w:w="363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Изучение TOPSIS и МАИ</w:t>
            </w:r>
          </w:p>
        </w:tc>
        <w:tc>
          <w:tcPr>
            <w:tcW w:w="15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30.09–02.10</w:t>
            </w:r>
          </w:p>
        </w:tc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6</w:t>
            </w:r>
          </w:p>
        </w:tc>
        <w:tc>
          <w:tcPr>
            <w:tcW w:w="104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R</w:t>
            </w:r>
          </w:p>
        </w:tc>
        <w:tc>
          <w:tcPr>
            <w:tcW w:w="10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A/R</w:t>
            </w:r>
          </w:p>
        </w:tc>
        <w:tc>
          <w:tcPr>
            <w:tcW w:w="11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R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T5</w:t>
            </w:r>
          </w:p>
        </w:tc>
        <w:tc>
          <w:tcPr>
            <w:tcW w:w="363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Индивидуальные тройки оценок</w:t>
            </w:r>
          </w:p>
        </w:tc>
        <w:tc>
          <w:tcPr>
            <w:tcW w:w="15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02.10–04.10</w:t>
            </w:r>
          </w:p>
        </w:tc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4,5</w:t>
            </w:r>
          </w:p>
        </w:tc>
        <w:tc>
          <w:tcPr>
            <w:tcW w:w="104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A/R</w:t>
            </w:r>
          </w:p>
        </w:tc>
        <w:tc>
          <w:tcPr>
            <w:tcW w:w="10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R</w:t>
            </w:r>
          </w:p>
        </w:tc>
        <w:tc>
          <w:tcPr>
            <w:tcW w:w="11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R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T6</w:t>
            </w:r>
          </w:p>
        </w:tc>
        <w:tc>
          <w:tcPr>
            <w:tcW w:w="363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Парные сравнения для МАИ</w:t>
            </w:r>
          </w:p>
        </w:tc>
        <w:tc>
          <w:tcPr>
            <w:tcW w:w="15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04.10–06.10</w:t>
            </w:r>
          </w:p>
        </w:tc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4,5</w:t>
            </w:r>
          </w:p>
        </w:tc>
        <w:tc>
          <w:tcPr>
            <w:tcW w:w="104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R</w:t>
            </w:r>
          </w:p>
        </w:tc>
        <w:tc>
          <w:tcPr>
            <w:tcW w:w="10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A/R</w:t>
            </w:r>
          </w:p>
        </w:tc>
        <w:tc>
          <w:tcPr>
            <w:tcW w:w="11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R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T7</w:t>
            </w:r>
          </w:p>
        </w:tc>
        <w:tc>
          <w:tcPr>
            <w:tcW w:w="363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Расчётный файл TOPSIS</w:t>
            </w:r>
          </w:p>
        </w:tc>
        <w:tc>
          <w:tcPr>
            <w:tcW w:w="15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05.10–08.10</w:t>
            </w:r>
          </w:p>
        </w:tc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6</w:t>
            </w:r>
          </w:p>
        </w:tc>
        <w:tc>
          <w:tcPr>
            <w:tcW w:w="104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</w:t>
            </w:r>
          </w:p>
        </w:tc>
        <w:tc>
          <w:tcPr>
            <w:tcW w:w="10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A/R</w:t>
            </w:r>
          </w:p>
        </w:tc>
        <w:tc>
          <w:tcPr>
            <w:tcW w:w="11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T8</w:t>
            </w:r>
          </w:p>
        </w:tc>
        <w:tc>
          <w:tcPr>
            <w:tcW w:w="363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Расчётный файл МАИ</w:t>
            </w:r>
          </w:p>
        </w:tc>
        <w:tc>
          <w:tcPr>
            <w:tcW w:w="15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06.10–09.10</w:t>
            </w:r>
          </w:p>
        </w:tc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6</w:t>
            </w:r>
          </w:p>
        </w:tc>
        <w:tc>
          <w:tcPr>
            <w:tcW w:w="104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A/R</w:t>
            </w:r>
          </w:p>
        </w:tc>
        <w:tc>
          <w:tcPr>
            <w:tcW w:w="10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</w:t>
            </w:r>
          </w:p>
        </w:tc>
        <w:tc>
          <w:tcPr>
            <w:tcW w:w="11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T9</w:t>
            </w:r>
          </w:p>
        </w:tc>
        <w:tc>
          <w:tcPr>
            <w:tcW w:w="363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Перекрёстная проверка расчётов</w:t>
            </w:r>
          </w:p>
        </w:tc>
        <w:tc>
          <w:tcPr>
            <w:tcW w:w="15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09.10–10.10</w:t>
            </w:r>
          </w:p>
        </w:tc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104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A/R</w:t>
            </w:r>
          </w:p>
        </w:tc>
        <w:tc>
          <w:tcPr>
            <w:tcW w:w="10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R</w:t>
            </w:r>
          </w:p>
        </w:tc>
        <w:tc>
          <w:tcPr>
            <w:tcW w:w="11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R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T10</w:t>
            </w:r>
          </w:p>
        </w:tc>
        <w:tc>
          <w:tcPr>
            <w:tcW w:w="363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Анализ результатов и выбор</w:t>
            </w:r>
          </w:p>
        </w:tc>
        <w:tc>
          <w:tcPr>
            <w:tcW w:w="15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10.10</w:t>
            </w:r>
          </w:p>
        </w:tc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</w:t>
            </w:r>
          </w:p>
        </w:tc>
        <w:tc>
          <w:tcPr>
            <w:tcW w:w="104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R</w:t>
            </w:r>
          </w:p>
        </w:tc>
        <w:tc>
          <w:tcPr>
            <w:tcW w:w="10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A/R</w:t>
            </w:r>
          </w:p>
        </w:tc>
        <w:tc>
          <w:tcPr>
            <w:tcW w:w="11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T11</w:t>
            </w:r>
          </w:p>
        </w:tc>
        <w:tc>
          <w:tcPr>
            <w:tcW w:w="363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Подготовка отчёта</w:t>
            </w:r>
          </w:p>
        </w:tc>
        <w:tc>
          <w:tcPr>
            <w:tcW w:w="15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10.10–12.10</w:t>
            </w:r>
          </w:p>
        </w:tc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6</w:t>
            </w:r>
          </w:p>
        </w:tc>
        <w:tc>
          <w:tcPr>
            <w:tcW w:w="104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R</w:t>
            </w:r>
          </w:p>
        </w:tc>
        <w:tc>
          <w:tcPr>
            <w:tcW w:w="10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R</w:t>
            </w:r>
          </w:p>
        </w:tc>
        <w:tc>
          <w:tcPr>
            <w:tcW w:w="11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A/R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T12</w:t>
            </w:r>
          </w:p>
        </w:tc>
        <w:tc>
          <w:tcPr>
            <w:tcW w:w="363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Финальная проверка, загрузка в репозиторий</w:t>
            </w:r>
          </w:p>
        </w:tc>
        <w:tc>
          <w:tcPr>
            <w:tcW w:w="15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12.10</w:t>
            </w:r>
          </w:p>
        </w:tc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1,5</w:t>
            </w:r>
          </w:p>
        </w:tc>
        <w:tc>
          <w:tcPr>
            <w:tcW w:w="104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</w:t>
            </w:r>
          </w:p>
        </w:tc>
        <w:tc>
          <w:tcPr>
            <w:tcW w:w="10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I</w:t>
            </w:r>
          </w:p>
        </w:tc>
        <w:tc>
          <w:tcPr>
            <w:tcW w:w="11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A/R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264" w:before="0" w:after="90"/>
        <w:rPr/>
      </w:pPr>
      <w:r>
        <w:rPr>
          <w:rFonts w:eastAsia="Arial" w:cs="Arial"/>
          <w:sz w:val="20"/>
          <w:szCs w:val="20"/>
        </w:rPr>
        <w:t>Принципы распределения: расчётные файлы закреплены по сильным сторонам (</w:t>
      </w:r>
      <w:r>
        <w:rPr>
          <w:rFonts w:eastAsia="Arial" w:cs="Arial"/>
          <w:sz w:val="20"/>
          <w:szCs w:val="20"/>
        </w:rPr>
        <w:t>Колесникова</w:t>
      </w:r>
      <w:r>
        <w:rPr>
          <w:rFonts w:eastAsia="Arial" w:cs="Arial"/>
          <w:sz w:val="20"/>
          <w:szCs w:val="20"/>
        </w:rPr>
        <w:t xml:space="preserve"> — аналитика, TOPSIS; </w:t>
      </w:r>
      <w:r>
        <w:rPr>
          <w:rFonts w:eastAsia="Arial" w:cs="Arial"/>
          <w:sz w:val="20"/>
          <w:szCs w:val="20"/>
        </w:rPr>
        <w:t xml:space="preserve">Пашинский </w:t>
      </w:r>
      <w:r>
        <w:rPr>
          <w:rFonts w:eastAsia="Arial" w:cs="Arial"/>
          <w:sz w:val="20"/>
          <w:szCs w:val="20"/>
        </w:rPr>
        <w:t xml:space="preserve">— МАИ), </w:t>
      </w:r>
      <w:r>
        <w:rPr>
          <w:rFonts w:eastAsia="Arial" w:cs="Arial"/>
          <w:sz w:val="20"/>
          <w:szCs w:val="20"/>
        </w:rPr>
        <w:t xml:space="preserve">Степаненко </w:t>
      </w:r>
      <w:r>
        <w:rPr>
          <w:rFonts w:eastAsia="Arial" w:cs="Arial"/>
          <w:sz w:val="20"/>
          <w:szCs w:val="20"/>
        </w:rPr>
        <w:t>как координатор отвечает за организацию, отчёт и сдачу; индивидуальные оценки (T5, T6) участники выполняют независимо друг от друга; нагрузка примерно равна, около 16 ч на человека.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000" w:footer="708" w:bottom="10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777777"/>
        <w:sz w:val="16"/>
        <w:szCs w:val="16"/>
      </w:rPr>
      <w:t xml:space="preserve">Страница </w:t>
    </w:r>
    <w:r>
      <w:rPr>
        <w:rFonts w:eastAsia="Arial" w:cs="Arial"/>
        <w:sz w:val="20"/>
        <w:szCs w:val="20"/>
      </w:rPr>
      <w:fldChar w:fldCharType="begin"/>
    </w:r>
    <w:r>
      <w:rPr>
        <w:rFonts w:eastAsia="Arial" w:cs="Arial"/>
        <w:sz w:val="20"/>
        <w:szCs w:val="20"/>
      </w:rPr>
      <w:instrText xml:space="preserve"> PAGE </w:instrText>
    </w:r>
    <w:r>
      <w:rPr>
        <w:rFonts w:eastAsia="Arial" w:cs="Arial"/>
        <w:sz w:val="20"/>
        <w:szCs w:val="20"/>
      </w:rPr>
      <w:fldChar w:fldCharType="separate"/>
    </w:r>
    <w:r>
      <w:rPr>
        <w:rFonts w:eastAsia="Arial" w:cs="Arial"/>
        <w:sz w:val="20"/>
        <w:szCs w:val="20"/>
      </w:rPr>
      <w:t>3</w:t>
    </w:r>
    <w:r>
      <w:rPr>
        <w:rFonts w:eastAsia="Arial" w:cs="Arial"/>
        <w:sz w:val="20"/>
        <w:szCs w:val="2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777777"/>
        <w:sz w:val="16"/>
        <w:szCs w:val="16"/>
      </w:rPr>
      <w:t xml:space="preserve">Страница </w:t>
    </w:r>
    <w:r>
      <w:rPr>
        <w:rFonts w:eastAsia="Arial" w:cs="Arial"/>
        <w:sz w:val="20"/>
        <w:szCs w:val="20"/>
      </w:rPr>
      <w:fldChar w:fldCharType="begin"/>
    </w:r>
    <w:r>
      <w:rPr>
        <w:rFonts w:eastAsia="Arial" w:cs="Arial"/>
        <w:sz w:val="20"/>
        <w:szCs w:val="20"/>
      </w:rPr>
      <w:instrText xml:space="preserve"> PAGE </w:instrText>
    </w:r>
    <w:r>
      <w:rPr>
        <w:rFonts w:eastAsia="Arial" w:cs="Arial"/>
        <w:sz w:val="20"/>
        <w:szCs w:val="20"/>
      </w:rPr>
      <w:fldChar w:fldCharType="separate"/>
    </w:r>
    <w:r>
      <w:rPr>
        <w:rFonts w:eastAsia="Arial" w:cs="Arial"/>
        <w:sz w:val="20"/>
        <w:szCs w:val="20"/>
      </w:rPr>
      <w:t>3</w:t>
    </w:r>
    <w:r>
      <w:rPr>
        <w:rFonts w:eastAsia="Arial" w:cs="Arial"/>
        <w:sz w:val="20"/>
        <w:szCs w:val="20"/>
      </w:rPr>
      <w:fldChar w:fldCharType="end"/>
    </w:r>
  </w:p>
</w:ft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LibreOffice/25.8.5.2$Linux_X86_64 LibreOffice_project/580$Build-2</Application>
  <AppVersion>15.0000</AppVersion>
  <Pages>3</Pages>
  <Words>1024</Words>
  <Characters>5444</Characters>
  <CharactersWithSpaces>6148</CharactersWithSpaces>
  <Paragraphs>283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2026-10-13T12:15:13Z</dcterms:created>
  <dc:creator>Команда: Иванов, Петров, Сидоров</dc:creator>
  <dc:description/>
  <dc:language>en-US</dc:language>
  <cp:lastModifiedBy/>
  <dcterms:modified xsi:type="dcterms:W3CDTF">2026-10-13T15:54:36Z</dcterms:modified>
  <cp:revision>4</cp:revision>
  <dc:subject/>
  <dc:title>Отчёт. Фаза 1: Выбор концепции проекта</dc:title>
</cp:coreProperties>
</file>