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9deec03a74e7776cff12c33b60860803db8577"/>
    <w:p>
      <w:pPr>
        <w:pStyle w:val="Heading1"/>
      </w:pPr>
      <w:r>
        <w:t xml:space="preserve">Documento de Entrega — Módulo Fornecedores (T42, T43)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Fornecedores — T42 (Desvio de Qualidade) · T43 (Notificação de Evento)</w:t>
      </w:r>
      <w:r>
        <w:t xml:space="preserve"> </w:t>
      </w:r>
      <w:r>
        <w:rPr>
          <w:b/>
          <w:bCs/>
        </w:rPr>
        <w:t xml:space="preserve">Documento de origem:</w:t>
      </w:r>
      <w:r>
        <w:t xml:space="preserve"> </w:t>
      </w:r>
      <w:r>
        <w:rPr>
          <w:rStyle w:val="VerbatimChar"/>
        </w:rPr>
        <w:t xml:space="preserve">docs/desenvolvimento/fornecedores-t42-t43-dev.md</w:t>
      </w:r>
      <w:r>
        <w:t xml:space="preserve"> </w:t>
      </w:r>
      <w:r>
        <w:t xml:space="preserve">(aprovado, plano original + 5 adendos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)</w:t>
      </w:r>
      <w:r>
        <w:t xml:space="preserve"> </w:t>
      </w:r>
      <w:r>
        <w:rPr>
          <w:b/>
          <w:bCs/>
        </w:rPr>
        <w:t xml:space="preserve">Documentos de ciclo relacionados:</w:t>
      </w:r>
      <w:r>
        <w:t xml:space="preserve"> </w:t>
      </w:r>
      <w:r>
        <w:rPr>
          <w:rStyle w:val="VerbatimChar"/>
        </w:rPr>
        <w:t xml:space="preserve">docs/revisao/fornecedores-t42-revisao-01.md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docs/revisao/fornecedores-t43-revisao-01.md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docs/testes/fornecedores-t42-t43-plano-testes.md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docs/testes/fornecedores-t42-t43-resultado-testes.md</w:t>
      </w:r>
      <w:r>
        <w:t xml:space="preserve"> </w:t>
      </w:r>
      <w:r>
        <w:rPr>
          <w:b/>
          <w:bCs/>
        </w:rPr>
        <w:t xml:space="preserve">Status final:</w:t>
      </w:r>
      <w:r>
        <w:t xml:space="preserve"> </w:t>
      </w:r>
      <w:r>
        <w:rPr>
          <w:b/>
          <w:bCs/>
        </w:rPr>
        <w:t xml:space="preserve">Pronto para produção, com ressalvas</w:t>
      </w:r>
      <w:r>
        <w:t xml:space="preserve"> </w:t>
      </w:r>
      <w:r>
        <w:t xml:space="preserve">— ver Seção 3 (checklist de deploy), que lista pendências explícitas do usuário e itens de infraestrutura fora de escopo.</w:t>
      </w:r>
    </w:p>
    <w:p>
      <w:r>
        <w:pict>
          <v:rect style="width:0;height:1.5pt" o:hralign="center" o:hrstd="t" o:hr="t"/>
        </w:pict>
      </w:r>
    </w:p>
    <w:bookmarkStart w:id="9" w:name="resumo-executivo"/>
    <w:p>
      <w:pPr>
        <w:pStyle w:val="Heading2"/>
      </w:pPr>
      <w:r>
        <w:t xml:space="preserve">1. Resumo Executivo</w:t>
      </w:r>
    </w:p>
    <w:p>
      <w:pPr>
        <w:pStyle w:val="FirstParagraph"/>
      </w:pPr>
      <w:r>
        <w:t xml:space="preserve">Foram desenvolvidas duas telas novas do módulo Fornecedores (módulo inexistente até este ciclo):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T42 — Desvio de Qualidade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NotifDesvio</w:t>
      </w:r>
      <w:r>
        <w:t xml:space="preserve">): registra o desvio de qualidade identificado a partir de uma ocorrência tratada em T11 (Gestão de Ocorrências), via nova ação de T8/T9 (</w:t>
      </w:r>
      <w:r>
        <w:t xml:space="preserve">“Notificação do Fornecedor”</w:t>
      </w:r>
      <w:r>
        <w:t xml:space="preserve">). Aba única de dados, gravação já conclui o registro, impressão de etiqueta oferecida em seguida.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T43 — Notificação de Evento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NotifEvento</w:t>
      </w:r>
      <w:r>
        <w:t xml:space="preserve">): formaliza a notificação ao fornecedor a partir de um ou mais registros Concluídos de T42, com seleção de produtos por fabricante, cadastro em 4 abas (Dados Gerais, Providências, Parecer Final, Ações), upload de anexos, execução sequencial de ações configuráveis (incluindo geração de movimentação no ERP) e impressão de etiqueta via botão na listagem.</w:t>
      </w:r>
    </w:p>
    <w:p>
      <w:pPr>
        <w:pStyle w:val="FirstParagraph"/>
      </w:pPr>
      <w:r>
        <w:t xml:space="preserve">O ciclo completo foi executado conforme o fluxo padrão do time: planejamento aprovado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, codificação pelo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, uma rodada de revisão de código por tela (</w:t>
      </w:r>
      <w:r>
        <w:rPr>
          <w:rStyle w:val="VerbatimChar"/>
        </w:rPr>
        <w:t xml:space="preserve">byrev</w:t>
      </w:r>
      <w:r>
        <w:t xml:space="preserve">) com bloqueantes corrigidos e reconfirmados, e três rodadas de testes funcionais reais (</w:t>
      </w:r>
      <w:r>
        <w:rPr>
          <w:rStyle w:val="VerbatimChar"/>
        </w:rPr>
        <w:t xml:space="preserve">bytest</w:t>
      </w:r>
      <w:r>
        <w:t xml:space="preserve">) com todos os bugs de conteúdo/regra de negócio encontrados corrigidos e reconfirmados por reexecução (não apenas leitura de código).</w:t>
      </w:r>
    </w:p>
    <w:p>
      <w:pPr>
        <w:pStyle w:val="BodyText"/>
      </w:pPr>
      <w:r>
        <w:rPr>
          <w:b/>
          <w:bCs/>
        </w:rPr>
        <w:t xml:space="preserve">Status funcional:</w:t>
      </w:r>
      <w:r>
        <w:t xml:space="preserve"> </w:t>
      </w:r>
      <w:r>
        <w:t xml:space="preserve">todos os casos de teste P0 de conteúdo/regra de negócio aplicáveis passam. Não restam bloqueadores técnicos de funcionalidade. As ressalvas que seguem para produção são: (a) um incidente de execução acidental de migration em produção durante o desenvolvimento, com artefatos deixados por decisão do usuário; (b) um achado de segurança pré-existente (</w:t>
      </w:r>
      <w:r>
        <w:rPr>
          <w:rStyle w:val="VerbatimChar"/>
        </w:rPr>
        <w:t xml:space="preserve">LoginFilter</w:t>
      </w:r>
      <w:r>
        <w:t xml:space="preserve">) aceito conscientemente sem correção neste ciclo; (c) itens de configuração administrativa (etiquetas, permissões) que precisam ser cadastrados manualmente antes da tela funcionar em produção; (d) testes de integração SOAP real e da família de impressão de etiqueta não executados por limitação de ambiente/escopo, pendentes de validação futura.</w:t>
      </w:r>
    </w:p>
    <w:p>
      <w:r>
        <w:pict>
          <v:rect style="width:0;height:1.5pt" o:hralign="center" o:hrstd="t" o:hr="t"/>
        </w:pict>
      </w:r>
    </w:p>
    <w:bookmarkEnd w:id="9"/>
    <w:bookmarkStart w:id="17" w:name="arquivos-criadosalterados-ciclo-completo"/>
    <w:p>
      <w:pPr>
        <w:pStyle w:val="Heading2"/>
      </w:pPr>
      <w:r>
        <w:t xml:space="preserve">2. Arquivos Criados/Alterados (ciclo completo)</w:t>
      </w:r>
    </w:p>
    <w:bookmarkStart w:id="10" w:name="migrations"/>
    <w:p>
      <w:pPr>
        <w:pStyle w:val="Heading3"/>
      </w:pPr>
      <w:r>
        <w:t xml:space="preserve">2.1 Migrations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app/Database/Migrations/2026-07-12-000001_FornecedoresT42T43.php</w:t>
            </w:r>
          </w:p>
        </w:tc>
        <w:tc>
          <w:tcPr/>
          <w:p>
            <w:pPr>
              <w:pStyle w:val="Compact"/>
            </w:pPr>
            <w:r>
              <w:t xml:space="preserve">Infraestrutura base:</w:t>
            </w:r>
            <w:r>
              <w:t xml:space="preserve"> </w:t>
            </w:r>
            <w:r>
              <w:rPr>
                <w:rStyle w:val="VerbatimChar"/>
              </w:rPr>
              <w:t xml:space="preserve">cfg_modulo</w:t>
            </w:r>
            <w:r>
              <w:t xml:space="preserve"> </w:t>
            </w:r>
            <w:r>
              <w:t xml:space="preserve">(Fornecedores),</w:t>
            </w:r>
            <w:r>
              <w:t xml:space="preserve"> </w:t>
            </w:r>
            <w:r>
              <w:rPr>
                <w:rStyle w:val="VerbatimChar"/>
              </w:rPr>
              <w:t xml:space="preserve">cfg_tela</w:t>
            </w:r>
            <w:r>
              <w:t xml:space="preserve"> </w:t>
            </w:r>
            <w:r>
              <w:t xml:space="preserve">(T42 tel_id=68, T43 tel_id=69),</w:t>
            </w:r>
            <w:r>
              <w:t xml:space="preserve"> </w:t>
            </w:r>
            <w:r>
              <w:rPr>
                <w:rStyle w:val="VerbatimChar"/>
              </w:rPr>
              <w:t xml:space="preserve">cfg_status</w:t>
            </w:r>
            <w:r>
              <w:t xml:space="preserve"> </w:t>
            </w:r>
            <w:r>
              <w:t xml:space="preserve">(Pendente/Concluída de cada tela),</w:t>
            </w:r>
            <w:r>
              <w:t xml:space="preserve"> </w:t>
            </w:r>
            <w:r>
              <w:rPr>
                <w:rStyle w:val="VerbatimChar"/>
              </w:rPr>
              <w:t xml:space="preserve">oco_tipo_acao</w:t>
            </w:r>
            <w:r>
              <w:t xml:space="preserve"> </w:t>
            </w:r>
            <w:r>
              <w:t xml:space="preserve">(nova ação</w:t>
            </w:r>
            <w:r>
              <w:t xml:space="preserve"> </w:t>
            </w:r>
            <w:r>
              <w:t xml:space="preserve">“Notificação do Fornecedor”</w:t>
            </w:r>
            <w:r>
              <w:t xml:space="preserve">, tpa_id=13), tabelas</w:t>
            </w:r>
            <w:r>
              <w:t xml:space="preserve"> </w:t>
            </w:r>
            <w:r>
              <w:rPr>
                <w:rStyle w:val="VerbatimChar"/>
              </w:rPr>
              <w:t xml:space="preserve">oco_notif_desvio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oco_notif_evento</w:t>
            </w:r>
            <w:r>
              <w:t xml:space="preserve"> </w:t>
            </w:r>
            <w:r>
              <w:t xml:space="preserve">(+ views de apoio</w:t>
            </w:r>
            <w:r>
              <w:t xml:space="preserve"> </w:t>
            </w:r>
            <w:r>
              <w:rPr>
                <w:rStyle w:val="VerbatimChar"/>
              </w:rPr>
              <w:t xml:space="preserve">vw_oco_notif_desvio_relac</w:t>
            </w:r>
            <w:r>
              <w:t xml:space="preserve">/</w:t>
            </w:r>
            <w:r>
              <w:rPr>
                <w:rStyle w:val="VerbatimChar"/>
              </w:rPr>
              <w:t xml:space="preserve">vw_oco_notif_evento_relac</w:t>
            </w:r>
            <w:r>
              <w:t xml:space="preserve">). Corrigida após revisão para incluir</w:t>
            </w:r>
            <w:r>
              <w:t xml:space="preserve"> </w:t>
            </w:r>
            <w:r>
              <w:rPr>
                <w:rStyle w:val="VerbatimChar"/>
              </w:rPr>
              <w:t xml:space="preserve">cfg_tela_lista</w:t>
            </w:r>
            <w:r>
              <w:t xml:space="preserve"> </w:t>
            </w:r>
            <w:r>
              <w:t xml:space="preserve">(colunas da listagem de T42) — ver Seção 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app/Database/Migrations/2026-07-12-000002_FornecedoresT43Infra.php</w:t>
            </w:r>
          </w:p>
        </w:tc>
        <w:tc>
          <w:tcPr/>
          <w:p>
            <w:pPr>
              <w:pStyle w:val="Compact"/>
            </w:pPr>
            <w:r>
              <w:t xml:space="preserve">Tabelas</w:t>
            </w:r>
            <w:r>
              <w:t xml:space="preserve"> </w:t>
            </w:r>
            <w:r>
              <w:rPr>
                <w:rStyle w:val="VerbatimChar"/>
              </w:rPr>
              <w:t xml:space="preserve">oco_notif_evento_produto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oco_notif_evento_anexo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oco_notif_evento_acao</w:t>
            </w:r>
            <w:r>
              <w:t xml:space="preserve">, com FKs para</w:t>
            </w:r>
            <w:r>
              <w:t xml:space="preserve"> </w:t>
            </w:r>
            <w:r>
              <w:rPr>
                <w:rStyle w:val="VerbatimChar"/>
              </w:rPr>
              <w:t xml:space="preserve">oco_notif_evento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oco_notif_desvio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oco_tipo_acao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cfg_status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app/Database/Migrations/2026-07-12-000003_FornecedoresT43ProdutoUnique.php</w:t>
            </w:r>
          </w:p>
        </w:tc>
        <w:tc>
          <w:tcPr/>
          <w:p>
            <w:pPr>
              <w:pStyle w:val="Compact"/>
            </w:pPr>
            <w:r>
              <w:t xml:space="preserve">Correção pós-revisão (Bloqueante 4 de</w:t>
            </w:r>
            <w:r>
              <w:t xml:space="preserve"> </w:t>
            </w:r>
            <w:r>
              <w:rPr>
                <w:rStyle w:val="VerbatimChar"/>
              </w:rPr>
              <w:t xml:space="preserve">byrev</w:t>
            </w:r>
            <w:r>
              <w:t xml:space="preserve"> </w:t>
            </w:r>
            <w:r>
              <w:t xml:space="preserve">T43): altera</w:t>
            </w:r>
            <w:r>
              <w:t xml:space="preserve"> </w:t>
            </w:r>
            <w:r>
              <w:rPr>
                <w:rStyle w:val="VerbatimChar"/>
              </w:rPr>
              <w:t xml:space="preserve">oco_notif_evento_produto.ndv_id</w:t>
            </w:r>
            <w:r>
              <w:t xml:space="preserve"> </w:t>
            </w:r>
            <w:r>
              <w:t xml:space="preserve">de índice comum para</w:t>
            </w:r>
            <w:r>
              <w:t xml:space="preserve"> </w:t>
            </w:r>
            <w:r>
              <w:rPr>
                <w:rStyle w:val="VerbatimChar"/>
              </w:rPr>
              <w:t xml:space="preserve">addUniqueKey('ndv_id')</w:t>
            </w:r>
            <w:r>
              <w:t xml:space="preserve"> </w:t>
            </w:r>
            <w:r>
              <w:t xml:space="preserve">— proteção de banco contra vínculo duplicado do mesmo produto a duas notificações (RN03.1).</w:t>
            </w:r>
          </w:p>
        </w:tc>
      </w:tr>
    </w:tbl>
    <w:bookmarkEnd w:id="10"/>
    <w:bookmarkStart w:id="11" w:name="backend-entities"/>
    <w:p>
      <w:pPr>
        <w:pStyle w:val="Heading3"/>
      </w:pPr>
      <w:r>
        <w:t xml:space="preserve">2.2 Backend — Entities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app/Entities/Fornecedores/EntOcoNotifDesvio.php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app/Entities/Fornecedores/EntOcoNotifEvento.php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app/Entities/Fornecedores/EntOcoNotifEventoProduto.php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app/Entities/Fornecedores/EntOcoNotifEventoAcao.php</w:t>
      </w:r>
    </w:p>
    <w:bookmarkEnd w:id="11"/>
    <w:bookmarkStart w:id="12" w:name="backend-models"/>
    <w:p>
      <w:pPr>
        <w:pStyle w:val="Heading3"/>
      </w:pPr>
      <w:r>
        <w:t xml:space="preserve">2.3 Backend — Models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app/Models/Fornec/FornecNotifDesvioModel.php</w:t>
      </w:r>
      <w:r>
        <w:t xml:space="preserve"> </w:t>
      </w:r>
      <w:r>
        <w:t xml:space="preserve">(inclui</w:t>
      </w:r>
      <w:r>
        <w:t xml:space="preserve"> </w:t>
      </w:r>
      <w:r>
        <w:rPr>
          <w:rStyle w:val="VerbatimChar"/>
        </w:rPr>
        <w:t xml:space="preserve">getDisponiveisParaNotificacao()</w:t>
      </w:r>
      <w:r>
        <w:t xml:space="preserve"> </w:t>
      </w:r>
      <w:r>
        <w:t xml:space="preserve">— filtro de elegibilidade RN03.1)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app/Models/Fornec/FornecNotifEventoModel.php</w:t>
      </w:r>
    </w:p>
    <w:bookmarkEnd w:id="12"/>
    <w:bookmarkStart w:id="13" w:name="backend-controllers"/>
    <w:p>
      <w:pPr>
        <w:pStyle w:val="Heading3"/>
      </w:pPr>
      <w:r>
        <w:t xml:space="preserve">2.4 Backend — Controllers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app/Controllers/Fornecedores/NotifDesvio.php</w:t>
      </w:r>
      <w:r>
        <w:t xml:space="preserve"> </w:t>
      </w:r>
      <w:r>
        <w:t xml:space="preserve">(T42 completo: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/</w:t>
      </w:r>
      <w:r>
        <w:rPr>
          <w:rStyle w:val="VerbatimChar"/>
        </w:rPr>
        <w:t xml:space="preserve">lista</w:t>
      </w:r>
      <w:r>
        <w:t xml:space="preserve">/</w:t>
      </w:r>
      <w:r>
        <w:rPr>
          <w:rStyle w:val="VerbatimChar"/>
        </w:rPr>
        <w:t xml:space="preserve">show</w:t>
      </w:r>
      <w:r>
        <w:t xml:space="preserve">/</w:t>
      </w:r>
      <w:r>
        <w:rPr>
          <w:rStyle w:val="VerbatimChar"/>
        </w:rPr>
        <w:t xml:space="preserve">edit</w:t>
      </w:r>
      <w:r>
        <w:t xml:space="preserve">/</w:t>
      </w:r>
      <w:r>
        <w:rPr>
          <w:rStyle w:val="VerbatimChar"/>
        </w:rPr>
        <w:t xml:space="preserve">store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/</w:t>
      </w:r>
      <w:r>
        <w:rPr>
          <w:rStyle w:val="VerbatimChar"/>
        </w:rPr>
        <w:t xml:space="preserve">GeraEtiqueta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app/Controllers/Fornecedores/NotifEvento.php</w:t>
      </w:r>
      <w:r>
        <w:t xml:space="preserve"> </w:t>
      </w:r>
      <w:r>
        <w:t xml:space="preserve">(T43 completo: listagem com agregação 1:N,</w:t>
      </w:r>
      <w:r>
        <w:t xml:space="preserve"> </w:t>
      </w:r>
      <w:r>
        <w:rPr>
          <w:rStyle w:val="VerbatimChar"/>
        </w:rPr>
        <w:t xml:space="preserve">selecionaProdutos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com validações e execução sequencial de ações,</w:t>
      </w:r>
      <w:r>
        <w:t xml:space="preserve"> </w:t>
      </w:r>
      <w:r>
        <w:rPr>
          <w:rStyle w:val="VerbatimChar"/>
        </w:rPr>
        <w:t xml:space="preserve">salvaAnexos</w:t>
      </w:r>
      <w:r>
        <w:t xml:space="preserve">/</w:t>
      </w:r>
      <w:r>
        <w:rPr>
          <w:rStyle w:val="VerbatimChar"/>
        </w:rPr>
        <w:t xml:space="preserve">deleteAnexo</w:t>
      </w:r>
      <w:r>
        <w:t xml:space="preserve">,</w:t>
      </w:r>
      <w:r>
        <w:t xml:space="preserve"> </w:t>
      </w:r>
      <w:r>
        <w:rPr>
          <w:rStyle w:val="VerbatimChar"/>
        </w:rPr>
        <w:t xml:space="preserve">GeraEtiqueta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app/Controllers/Ocorrencia/OcoTrataOcorrencia.php</w:t>
      </w:r>
      <w:r>
        <w:t xml:space="preserve"> </w:t>
      </w:r>
      <w:r>
        <w:t xml:space="preserve">— alterado para incluir o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da nova ação (tpa_tipo=5,</w:t>
      </w:r>
      <w:r>
        <w:t xml:space="preserve"> </w:t>
      </w:r>
      <w:r>
        <w:t xml:space="preserve">“Notificação do Fornecedor”</w:t>
      </w:r>
      <w:r>
        <w:t xml:space="preserve">): método</w:t>
      </w:r>
      <w:r>
        <w:t xml:space="preserve"> </w:t>
      </w:r>
      <w:r>
        <w:rPr>
          <w:rStyle w:val="VerbatimChar"/>
        </w:rPr>
        <w:t xml:space="preserve">gerarNotificacaoDesvio()</w:t>
      </w:r>
      <w:r>
        <w:t xml:space="preserve">, que cria automaticamente o registro em</w:t>
      </w:r>
      <w:r>
        <w:t xml:space="preserve"> </w:t>
      </w:r>
      <w:r>
        <w:rPr>
          <w:rStyle w:val="VerbatimChar"/>
        </w:rPr>
        <w:t xml:space="preserve">oco_notif_desvio</w:t>
      </w:r>
      <w:r>
        <w:t xml:space="preserve"> </w:t>
      </w:r>
      <w:r>
        <w:t xml:space="preserve">a partir de T11.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app/Controllers/MyValidation.php</w:t>
      </w:r>
      <w:r>
        <w:t xml:space="preserve"> </w:t>
      </w:r>
      <w:r>
        <w:t xml:space="preserve">— nova regra customizada</w:t>
      </w:r>
      <w:r>
        <w:t xml:space="preserve"> </w:t>
      </w:r>
      <w:r>
        <w:rPr>
          <w:rStyle w:val="VerbatimChar"/>
        </w:rPr>
        <w:t xml:space="preserve">obrigatorioSeNotivisaSim</w:t>
      </w:r>
      <w:r>
        <w:t xml:space="preserve"> </w:t>
      </w:r>
      <w:r>
        <w:t xml:space="preserve">(validação condicional de</w:t>
      </w:r>
      <w:r>
        <w:t xml:space="preserve"> </w:t>
      </w:r>
      <w:r>
        <w:rPr>
          <w:rStyle w:val="VerbatimChar"/>
        </w:rPr>
        <w:t xml:space="preserve">nev_notivisa_num</w:t>
      </w:r>
      <w:r>
        <w:t xml:space="preserve">, RN03.19).</w:t>
      </w:r>
    </w:p>
    <w:bookmarkEnd w:id="13"/>
    <w:bookmarkStart w:id="14" w:name="frontend-viewspartials"/>
    <w:p>
      <w:pPr>
        <w:pStyle w:val="Heading3"/>
      </w:pPr>
      <w:r>
        <w:t xml:space="preserve">2.5 Frontend — Views/Partials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app/Views/partials/pw_selecao_produtos_notif.php</w:t>
      </w:r>
      <w:r>
        <w:t xml:space="preserve"> </w:t>
      </w:r>
      <w:r>
        <w:t xml:space="preserve">(tela intermediária de seleção de produtos por fabricante, T43)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app/Views/partials/pw_grid_produtos_notif.php</w:t>
      </w:r>
      <w:r>
        <w:t xml:space="preserve"> </w:t>
      </w:r>
      <w:r>
        <w:t xml:space="preserve">(grid multi-linha de produtos na aba Dados Gerais, T43)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app/Views/partials/pw_acoes_notif.php</w:t>
      </w:r>
      <w:r>
        <w:t xml:space="preserve"> </w:t>
      </w:r>
      <w:r>
        <w:t xml:space="preserve">(aba Ações, T43)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app/Views/partials/pw_anexos_notif.php</w:t>
      </w:r>
      <w:r>
        <w:t xml:space="preserve"> </w:t>
      </w:r>
      <w:r>
        <w:t xml:space="preserve">(upload/lista de anexos, abas Providências e Parecer Final, T43)</w:t>
      </w:r>
    </w:p>
    <w:bookmarkEnd w:id="14"/>
    <w:bookmarkStart w:id="15" w:name="frontend-javascript"/>
    <w:p>
      <w:pPr>
        <w:pStyle w:val="Heading3"/>
      </w:pPr>
      <w:r>
        <w:t xml:space="preserve">2.6 Frontend — JavaScript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public/assets/jscript/my_fornecedores.js</w:t>
      </w:r>
      <w:r>
        <w:t xml:space="preserve"> </w:t>
      </w:r>
      <w:r>
        <w:t xml:space="preserve">— funções de front específicas do módulo:</w:t>
      </w:r>
      <w:r>
        <w:t xml:space="preserve"> </w:t>
      </w:r>
      <w:r>
        <w:rPr>
          <w:rStyle w:val="VerbatimChar"/>
        </w:rPr>
        <w:t xml:space="preserve">geraEiquetaGenerico()</w:t>
      </w:r>
      <w:r>
        <w:t xml:space="preserve"> </w:t>
      </w:r>
      <w:r>
        <w:t xml:space="preserve">(mirror de</w:t>
      </w:r>
      <w:r>
        <w:t xml:space="preserve"> </w:t>
      </w:r>
      <w:r>
        <w:rPr>
          <w:rStyle w:val="VerbatimChar"/>
        </w:rPr>
        <w:t xml:space="preserve">geraEiquetaProd()</w:t>
      </w:r>
      <w:r>
        <w:t xml:space="preserve"> </w:t>
      </w:r>
      <w:r>
        <w:t xml:space="preserve">para etiqueta de T42/T43),</w:t>
      </w:r>
      <w:r>
        <w:t xml:space="preserve"> </w:t>
      </w:r>
      <w:r>
        <w:rPr>
          <w:rStyle w:val="VerbatimChar"/>
        </w:rPr>
        <w:t xml:space="preserve">mostraNotivisaNum()</w:t>
      </w:r>
      <w:r>
        <w:t xml:space="preserve"> </w:t>
      </w:r>
      <w:r>
        <w:t xml:space="preserve">(callback do toggle Notivisa, RN03.18/19 — adicionada após revisão),</w:t>
      </w:r>
      <w:r>
        <w:t xml:space="preserve"> </w:t>
      </w:r>
      <w:r>
        <w:rPr>
          <w:rStyle w:val="VerbatimChar"/>
        </w:rPr>
        <w:t xml:space="preserve">excluiAnexoExistente()</w:t>
      </w:r>
      <w:r>
        <w:t xml:space="preserve"> </w:t>
      </w:r>
      <w:r>
        <w:t xml:space="preserve">(exclusão de anexo já persistido via</w:t>
      </w:r>
      <w:r>
        <w:t xml:space="preserve"> </w:t>
      </w:r>
      <w:r>
        <w:rPr>
          <w:rStyle w:val="VerbatimChar"/>
        </w:rPr>
        <w:t xml:space="preserve">boxAlert</w:t>
      </w:r>
      <w:r>
        <w:t xml:space="preserve">/</w:t>
      </w:r>
      <w:r>
        <w:rPr>
          <w:rStyle w:val="VerbatimChar"/>
        </w:rPr>
        <w:t xml:space="preserve">executaAjax</w:t>
      </w:r>
      <w:r>
        <w:t xml:space="preserve"> </w:t>
      </w:r>
      <w:r>
        <w:t xml:space="preserve">— adicionada após revisão).</w:t>
      </w:r>
    </w:p>
    <w:bookmarkEnd w:id="15"/>
    <w:bookmarkStart w:id="16" w:name="configuração"/>
    <w:p>
      <w:pPr>
        <w:pStyle w:val="Heading3"/>
      </w:pPr>
      <w:r>
        <w:t xml:space="preserve">2.7 Configuração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app/Config/Routes.php</w:t>
      </w:r>
      <w:r>
        <w:t xml:space="preserve"> </w:t>
      </w:r>
      <w:r>
        <w:t xml:space="preserve">— grupo de rotas</w:t>
      </w:r>
      <w:r>
        <w:t xml:space="preserve"> </w:t>
      </w:r>
      <w:r>
        <w:rPr>
          <w:rStyle w:val="VerbatimChar"/>
        </w:rPr>
        <w:t xml:space="preserve">Fornecedores\NotifDesvio</w:t>
      </w:r>
      <w:r>
        <w:t xml:space="preserve">/</w:t>
      </w:r>
      <w:r>
        <w:rPr>
          <w:rStyle w:val="VerbatimChar"/>
        </w:rPr>
        <w:t xml:space="preserve">Fornecedores\NotifEvento</w:t>
      </w:r>
      <w:r>
        <w:t xml:space="preserve"> </w:t>
      </w:r>
      <w:r>
        <w:t xml:space="preserve">(padrão</w:t>
      </w:r>
      <w:r>
        <w:t xml:space="preserve"> </w:t>
      </w:r>
      <w:r>
        <w:rPr>
          <w:rStyle w:val="VerbatimChar"/>
        </w:rPr>
        <w:t xml:space="preserve">(:any)</w:t>
      </w:r>
      <w:r>
        <w:t xml:space="preserve"> </w:t>
      </w:r>
      <w:r>
        <w:t xml:space="preserve">já usado por outros módulos) + rotas específicas</w:t>
      </w:r>
      <w:r>
        <w:t xml:space="preserve"> </w:t>
      </w:r>
      <w:r>
        <w:rPr>
          <w:rStyle w:val="VerbatimChar"/>
        </w:rPr>
        <w:t xml:space="preserve">GeraEtiqueta/(:num)/(:num)</w:t>
      </w:r>
      <w:r>
        <w:t xml:space="preserve"> </w:t>
      </w:r>
      <w:r>
        <w:t xml:space="preserve">para cada controller.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checklist-de-deploy-para-produção"/>
    <w:p>
      <w:pPr>
        <w:pStyle w:val="Heading2"/>
      </w:pPr>
      <w:r>
        <w:t xml:space="preserve">3. Checklist de Deploy para Produção</w:t>
      </w:r>
    </w:p>
    <w:bookmarkStart w:id="18" w:name="Xe9c6f187a38aea076a7eeddadde409d0ecc678d"/>
    <w:p>
      <w:pPr>
        <w:pStyle w:val="Heading3"/>
      </w:pPr>
      <w:r>
        <w:t xml:space="preserve">3.1 Migrations a rodar em produção — ORDEM E ATENÇÃO CRÍTICA</w:t>
      </w:r>
    </w:p>
    <w:p>
      <w:pPr>
        <w:pStyle w:val="FirstParagraph"/>
      </w:pPr>
      <w:r>
        <w:t xml:space="preserve">Rodar,</w:t>
      </w:r>
      <w:r>
        <w:t xml:space="preserve"> </w:t>
      </w:r>
      <w:r>
        <w:rPr>
          <w:b/>
          <w:bCs/>
        </w:rPr>
        <w:t xml:space="preserve">nesta ordem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2026-07-12-000001_FornecedoresT42T43.php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2026-07-12-000002_FornecedoresT43Infra.php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2026-07-12-000003_FornecedoresT43ProdutoUnique.php</w:t>
      </w:r>
    </w:p>
    <w:p>
      <w:pPr>
        <w:pStyle w:val="BlockText"/>
      </w:pPr>
      <w:r>
        <w:rPr>
          <w:b/>
          <w:bCs/>
        </w:rPr>
        <w:t xml:space="preserve">ATENÇÃO — antes de rodar a migration 000001 em produção, ela precisa ser CONFERIDA manualmente no banco de produção.</w:t>
      </w:r>
      <w:r>
        <w:t xml:space="preserve"> </w:t>
      </w:r>
      <w:r>
        <w:t xml:space="preserve">Durante este ciclo de desenvolvimento, a migration 000001</w:t>
      </w:r>
      <w:r>
        <w:t xml:space="preserve"> </w:t>
      </w:r>
      <w:r>
        <w:rPr>
          <w:b/>
          <w:bCs/>
        </w:rPr>
        <w:t xml:space="preserve">já foi executada acidentalmente em produção uma vez</w:t>
      </w:r>
      <w:r>
        <w:t xml:space="preserve"> </w:t>
      </w:r>
      <w:r>
        <w:t xml:space="preserve">(ver incidente detalhado na Seção 3.3). Isso significa que parte do que ela cria (módulo, telas, status, ação T8, tabelas vazias)</w:t>
      </w:r>
      <w:r>
        <w:t xml:space="preserve"> </w:t>
      </w:r>
      <w:r>
        <w:rPr>
          <w:b/>
          <w:bCs/>
        </w:rPr>
        <w:t xml:space="preserve">pode já existir em produção</w:t>
      </w:r>
      <w:r>
        <w:t xml:space="preserve">. Rodar a migration novamente sem conferir pode gerar erro de duplicidade (ex.: tentativa de recriar</w:t>
      </w:r>
      <w:r>
        <w:t xml:space="preserve"> </w:t>
      </w:r>
      <w:r>
        <w:rPr>
          <w:rStyle w:val="VerbatimChar"/>
        </w:rPr>
        <w:t xml:space="preserve">cfg_modulo</w:t>
      </w:r>
      <w:r>
        <w:t xml:space="preserve">/</w:t>
      </w:r>
      <w:r>
        <w:rPr>
          <w:rStyle w:val="VerbatimChar"/>
        </w:rPr>
        <w:t xml:space="preserve">cfg_tela</w:t>
      </w:r>
      <w:r>
        <w:t xml:space="preserve"> </w:t>
      </w:r>
      <w:r>
        <w:t xml:space="preserve">já existentes) ou, pior, duplicar dados de configuração.</w:t>
      </w:r>
      <w:r>
        <w:t xml:space="preserve"> </w:t>
      </w:r>
      <w:r>
        <w:rPr>
          <w:b/>
          <w:bCs/>
        </w:rPr>
        <w:t xml:space="preserve">Verificar linha a linha no banco de produção (via HeidiSQL/DBGate) o que já existe antes de autorizar a reexecução.</w:t>
      </w:r>
    </w:p>
    <w:bookmarkEnd w:id="18"/>
    <w:bookmarkStart w:id="19" w:name="X36fe342b7d6013a40ad9e2438159f975b3dc879"/>
    <w:p>
      <w:pPr>
        <w:pStyle w:val="Heading3"/>
      </w:pPr>
      <w:r>
        <w:t xml:space="preserve">3.2 Configuração administrativa pendente (dados, não migration)</w:t>
      </w:r>
    </w:p>
    <w:p>
      <w:pPr>
        <w:pStyle w:val="FirstParagraph"/>
      </w:pPr>
      <w:r>
        <w:t xml:space="preserve">Nenhum destes itens é código — são cadastros manuais nas telas de administração já existentes do sistema, e</w:t>
      </w:r>
      <w:r>
        <w:t xml:space="preserve"> </w:t>
      </w:r>
      <w:r>
        <w:rPr>
          <w:b/>
          <w:bCs/>
        </w:rPr>
        <w:t xml:space="preserve">sem eles as telas não funcionam</w:t>
      </w:r>
      <w:r>
        <w:t xml:space="preserve"> </w:t>
      </w:r>
      <w:r>
        <w:t xml:space="preserve">em produção: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Etiquetas de impressão:</w:t>
      </w:r>
      <w:r>
        <w:t xml:space="preserve"> </w:t>
      </w:r>
      <w:r>
        <w:t xml:space="preserve">cadastrar</w:t>
      </w:r>
      <w:r>
        <w:t xml:space="preserve"> </w:t>
      </w:r>
      <w:r>
        <w:rPr>
          <w:rStyle w:val="VerbatimChar"/>
        </w:rPr>
        <w:t xml:space="preserve">cfg_etiqueta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cfg_layout_etiqueta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cfg_etiqueta_campo</w:t>
      </w:r>
      <w:r>
        <w:t xml:space="preserve"> </w:t>
      </w:r>
      <w:r>
        <w:t xml:space="preserve">para T42 (tel_id=68) e T43 (tel_id=69), via</w:t>
      </w:r>
      <w:r>
        <w:t xml:space="preserve"> </w:t>
      </w:r>
      <w:r>
        <w:rPr>
          <w:rStyle w:val="VerbatimChar"/>
        </w:rPr>
        <w:t xml:space="preserve">Config\CfgEtiqueta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Config\CfgLayoutEtiq</w:t>
      </w:r>
      <w:r>
        <w:t xml:space="preserve">. Sem isso, o botão Imprimir de ambas as telas retorna erro (</w:t>
      </w:r>
      <w:r>
        <w:t xml:space="preserve">“0 etiquetas cadastradas”</w:t>
      </w:r>
      <w:r>
        <w:t xml:space="preserve">) — mecanismo de impressão reaproveitado, mas o dado de layout precisa existir.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Permissões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CAEXN</w:t>
      </w:r>
      <w:r>
        <w:rPr>
          <w:b/>
          <w:bCs/>
        </w:rPr>
        <w:t xml:space="preserve">:</w:t>
      </w:r>
      <w:r>
        <w:t xml:space="preserve"> </w:t>
      </w:r>
      <w:r>
        <w:t xml:space="preserve">cadastrar em</w:t>
      </w:r>
      <w:r>
        <w:t xml:space="preserve"> </w:t>
      </w:r>
      <w:r>
        <w:rPr>
          <w:rStyle w:val="VerbatimChar"/>
        </w:rPr>
        <w:t xml:space="preserve">cfg_perfil_item</w:t>
      </w:r>
      <w:r>
        <w:t xml:space="preserve"> </w:t>
      </w:r>
      <w:r>
        <w:t xml:space="preserve">as permissões das telas T42/T43 para os perfis de Materiais/Qualidade em produção. Conforme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, ausência de permissão é</w:t>
      </w:r>
      <w:r>
        <w:t xml:space="preserve"> </w:t>
      </w:r>
      <w:r>
        <w:rPr>
          <w:i/>
          <w:iCs/>
        </w:rPr>
        <w:t xml:space="preserve">fail-closed</w:t>
      </w:r>
      <w:r>
        <w:t xml:space="preserve"> </w:t>
      </w:r>
      <w:r>
        <w:t xml:space="preserve">— sem esse cadastro, as telas ficam</w:t>
      </w:r>
      <w:r>
        <w:t xml:space="preserve"> </w:t>
      </w:r>
      <w:r>
        <w:rPr>
          <w:b/>
          <w:bCs/>
        </w:rPr>
        <w:t xml:space="preserve">inacessíveis para todos os perfis</w:t>
      </w:r>
      <w:r>
        <w:t xml:space="preserve">, inclusive quem deveria ter acesso.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Associação da ação nova em T9:</w:t>
      </w:r>
      <w:r>
        <w:t xml:space="preserve"> </w:t>
      </w:r>
      <w:r>
        <w:t xml:space="preserve">a ação</w:t>
      </w:r>
      <w:r>
        <w:t xml:space="preserve"> </w:t>
      </w:r>
      <w:r>
        <w:t xml:space="preserve">“Notificação do Fornecedor”</w:t>
      </w:r>
      <w:r>
        <w:t xml:space="preserve"> </w:t>
      </w:r>
      <w:r>
        <w:t xml:space="preserve">(T8,</w:t>
      </w:r>
      <w:r>
        <w:t xml:space="preserve"> </w:t>
      </w:r>
      <w:r>
        <w:rPr>
          <w:rStyle w:val="VerbatimChar"/>
        </w:rPr>
        <w:t xml:space="preserve">tpa_id=13</w:t>
      </w:r>
      <w:r>
        <w:t xml:space="preserve">) precisa ser associada, em T9 (</w:t>
      </w:r>
      <w:r>
        <w:rPr>
          <w:rStyle w:val="VerbatimChar"/>
        </w:rPr>
        <w:t xml:space="preserve">oco_subt_ocorrencia_acao</w:t>
      </w:r>
      <w:r>
        <w:t xml:space="preserve">), aos subtipos de ocorrência relevantes de cada cliente/ambiente de produção. Sem essa associação, a integração automática T11→T42 nunca dispara.</w:t>
      </w:r>
    </w:p>
    <w:bookmarkEnd w:id="19"/>
    <w:bookmarkStart w:id="20" w:name="Xea1c043159c71839a4948289dfacd5bdfd03734"/>
    <w:p>
      <w:pPr>
        <w:pStyle w:val="Heading3"/>
      </w:pPr>
      <w:r>
        <w:t xml:space="preserve">3.3 Incidente de produção durante o desenvolvimento — registro objetivo</w:t>
      </w:r>
    </w:p>
    <w:p>
      <w:pPr>
        <w:pStyle w:val="FirstParagraph"/>
      </w:pPr>
      <w:r>
        <w:t xml:space="preserve">Durante o ciclo, a migration</w:t>
      </w:r>
      <w:r>
        <w:t xml:space="preserve"> </w:t>
      </w:r>
      <w:r>
        <w:rPr>
          <w:rStyle w:val="VerbatimChar"/>
        </w:rPr>
        <w:t xml:space="preserve">2026-07-12-000001_FornecedoresT42T43.php</w:t>
      </w:r>
      <w:r>
        <w:t xml:space="preserve"> </w:t>
      </w:r>
      <w:r>
        <w:rPr>
          <w:b/>
          <w:bCs/>
        </w:rPr>
        <w:t xml:space="preserve">rodou uma vez em produção por engano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Causa raiz:</w:t>
      </w:r>
      <w:r>
        <w:t xml:space="preserve"> </w:t>
      </w:r>
      <w:r>
        <w:t xml:space="preserve">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 ambiente não tinha override de</w:t>
      </w:r>
      <w:r>
        <w:t xml:space="preserve"> </w:t>
      </w:r>
      <w:r>
        <w:rPr>
          <w:rStyle w:val="VerbatimChar"/>
        </w:rPr>
        <w:t xml:space="preserve">database.prefixo</w:t>
      </w:r>
      <w:r>
        <w:t xml:space="preserve">/</w:t>
      </w:r>
      <w:r>
        <w:rPr>
          <w:rStyle w:val="VerbatimChar"/>
        </w:rPr>
        <w:t xml:space="preserve">database.prefuser</w:t>
      </w:r>
      <w:r>
        <w:t xml:space="preserve">, fazendo a aplicação cair no valor padrão definido em</w:t>
      </w:r>
      <w:r>
        <w:t xml:space="preserve"> </w:t>
      </w:r>
      <w:r>
        <w:rPr>
          <w:rStyle w:val="VerbatimChar"/>
        </w:rPr>
        <w:t xml:space="preserve">Config/Database.php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'prd_'</w:t>
      </w:r>
      <w:r>
        <w:t xml:space="preserve">), isto é, apontando para o prefixo de produção mesmo em execução que deveria ser de desenvolvimento.</w:t>
      </w:r>
    </w:p>
    <w:p>
      <w:pPr>
        <w:pStyle w:val="BodyText"/>
      </w:pPr>
      <w:r>
        <w:rPr>
          <w:b/>
          <w:bCs/>
        </w:rPr>
        <w:t xml:space="preserve">O que foi criado em produção por esse engano:</w:t>
      </w:r>
      <w:r>
        <w:t xml:space="preserve"> </w:t>
      </w:r>
      <w:r>
        <w:t xml:space="preserve">- Módulo</w:t>
      </w:r>
      <w:r>
        <w:t xml:space="preserve"> </w:t>
      </w:r>
      <w:r>
        <w:t xml:space="preserve">“Fornecedores”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cfg_modulo</w:t>
      </w:r>
      <w:r>
        <w:t xml:space="preserve"> </w:t>
      </w:r>
      <w:r>
        <w:t xml:space="preserve">(id = 25).</w:t>
      </w:r>
      <w:r>
        <w:t xml:space="preserve"> </w:t>
      </w:r>
      <w:r>
        <w:t xml:space="preserve">- 2 telas em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 </w:t>
      </w:r>
      <w:r>
        <w:t xml:space="preserve">(id = 68 e 69 — T42 e T43).</w:t>
      </w:r>
      <w:r>
        <w:t xml:space="preserve"> </w:t>
      </w:r>
      <w:r>
        <w:t xml:space="preserve">- 4 status em</w:t>
      </w:r>
      <w:r>
        <w:t xml:space="preserve"> </w:t>
      </w:r>
      <w:r>
        <w:rPr>
          <w:rStyle w:val="VerbatimChar"/>
        </w:rPr>
        <w:t xml:space="preserve">cfg_status</w:t>
      </w:r>
      <w:r>
        <w:t xml:space="preserve"> </w:t>
      </w:r>
      <w:r>
        <w:t xml:space="preserve">(ids 31 a 34 — Pendente/Concluída de cada tela).</w:t>
      </w:r>
      <w:r>
        <w:t xml:space="preserve"> </w:t>
      </w:r>
      <w:r>
        <w:t xml:space="preserve">- 6 linhas em</w:t>
      </w:r>
      <w:r>
        <w:t xml:space="preserve"> </w:t>
      </w:r>
      <w:r>
        <w:rPr>
          <w:rStyle w:val="VerbatimChar"/>
        </w:rPr>
        <w:t xml:space="preserve">cfg_tela_lista</w:t>
      </w:r>
      <w:r>
        <w:t xml:space="preserve"> </w:t>
      </w:r>
      <w:r>
        <w:t xml:space="preserve">(colunas de listagem).</w:t>
      </w:r>
      <w:r>
        <w:t xml:space="preserve"> </w:t>
      </w:r>
      <w:r>
        <w:t xml:space="preserve">- 1 ação em</w:t>
      </w:r>
      <w:r>
        <w:t xml:space="preserve"> </w:t>
      </w:r>
      <w:r>
        <w:rPr>
          <w:rStyle w:val="VerbatimChar"/>
        </w:rPr>
        <w:t xml:space="preserve">oco_tipo_acao</w:t>
      </w:r>
      <w:r>
        <w:t xml:space="preserve"> </w:t>
      </w:r>
      <w:r>
        <w:t xml:space="preserve">(</w:t>
      </w:r>
      <w:r>
        <w:rPr>
          <w:rStyle w:val="VerbatimChar"/>
        </w:rPr>
        <w:t xml:space="preserve">tpa_id = 13</w:t>
      </w:r>
      <w:r>
        <w:t xml:space="preserve">,</w:t>
      </w:r>
      <w:r>
        <w:t xml:space="preserve"> </w:t>
      </w:r>
      <w:r>
        <w:t xml:space="preserve">“Notificação do Fornecedor”</w:t>
      </w:r>
      <w:r>
        <w:t xml:space="preserve">).</w:t>
      </w:r>
      <w:r>
        <w:t xml:space="preserve"> </w:t>
      </w:r>
      <w:r>
        <w:t xml:space="preserve">- As 5 tabelas novas do módulo,</w:t>
      </w:r>
      <w:r>
        <w:t xml:space="preserve"> </w:t>
      </w:r>
      <w:r>
        <w:rPr>
          <w:b/>
          <w:bCs/>
        </w:rPr>
        <w:t xml:space="preserve">vazias</w:t>
      </w:r>
      <w:r>
        <w:t xml:space="preserve">:</w:t>
      </w:r>
      <w:r>
        <w:t xml:space="preserve"> </w:t>
      </w:r>
      <w:r>
        <w:rPr>
          <w:rStyle w:val="VerbatimChar"/>
        </w:rPr>
        <w:t xml:space="preserve">oco_notif_desvio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oco_notif_evento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oco_notif_evento_produto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oco_notif_evento_anexo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oco_notif_evento_acao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Correção aplicada: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já foi corrigido, com</w:t>
      </w:r>
      <w:r>
        <w:t xml:space="preserve"> </w:t>
      </w:r>
      <w:r>
        <w:rPr>
          <w:rStyle w:val="VerbatimChar"/>
        </w:rPr>
        <w:t xml:space="preserve">database.prefixo='dev_'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database.prefuser='dev_'</w:t>
      </w:r>
      <w:r>
        <w:t xml:space="preserve"> </w:t>
      </w:r>
      <w:r>
        <w:t xml:space="preserve">explícitos, eliminando o risco de recorrência.</w:t>
      </w:r>
    </w:p>
    <w:p>
      <w:pPr>
        <w:pStyle w:val="BodyText"/>
      </w:pPr>
      <w:r>
        <w:rPr>
          <w:b/>
          <w:bCs/>
        </w:rPr>
        <w:t xml:space="preserve">Decisão do usuário — PENDÊNCIA EXPLÍCITA:</w:t>
      </w:r>
      <w:r>
        <w:t xml:space="preserve"> </w:t>
      </w:r>
      <w:r>
        <w:t xml:space="preserve">o usuário decidiu</w:t>
      </w:r>
      <w:r>
        <w:t xml:space="preserve"> </w:t>
      </w:r>
      <w:r>
        <w:rPr>
          <w:b/>
          <w:bCs/>
        </w:rPr>
        <w:t xml:space="preserve">deixar esses artefatos em produção por enquanto</w:t>
      </w:r>
      <w:r>
        <w:t xml:space="preserve">, para limpeza manual posterior. Isso</w:t>
      </w:r>
      <w:r>
        <w:t xml:space="preserve"> </w:t>
      </w:r>
      <w:r>
        <w:rPr>
          <w:b/>
          <w:bCs/>
        </w:rPr>
        <w:t xml:space="preserve">não foi resolvido neste ciclo</w:t>
      </w:r>
      <w:r>
        <w:t xml:space="preserve"> </w:t>
      </w:r>
      <w:r>
        <w:t xml:space="preserve">— fica registrado aqui como pendência explícita, para não ser esquecido. Antes de rodar a migration 000001</w:t>
      </w:r>
      <w:r>
        <w:t xml:space="preserve"> </w:t>
      </w:r>
      <w:r>
        <w:t xml:space="preserve">“de verdade”</w:t>
      </w:r>
      <w:r>
        <w:t xml:space="preserve"> </w:t>
      </w:r>
      <w:r>
        <w:t xml:space="preserve">em produção (item 3.1), é necessário decidir se esses artefatos já existentes serão reaproveitados (e a migration ajustada/pulada para não duplicar) ou removidos primeiro.</w:t>
      </w:r>
    </w:p>
    <w:bookmarkEnd w:id="20"/>
    <w:bookmarkStart w:id="21" w:name="Xfc724b5835406f451da34e6960126c23cc1b854"/>
    <w:p>
      <w:pPr>
        <w:pStyle w:val="Heading3"/>
      </w:pPr>
      <w:r>
        <w:t xml:space="preserve">3.4 Achados de segurança/qualidade aceitos sem correção neste ciclo</w:t>
      </w:r>
    </w:p>
    <w:p>
      <w:pPr>
        <w:pStyle w:val="FirstParagraph"/>
      </w:pPr>
      <w:r>
        <w:t xml:space="preserve">Registrados como pendência consciente, não como</w:t>
      </w:r>
      <w:r>
        <w:t xml:space="preserve"> </w:t>
      </w:r>
      <w:r>
        <w:t xml:space="preserve">“resolvido”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BUG #1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app/Filters/LoginFilter.php::validaPermissao()</w:t>
      </w:r>
      <w:r>
        <w:rPr>
          <w:b/>
          <w:bCs/>
        </w:rPr>
        <w:t xml:space="preserve"> </w:t>
      </w:r>
      <w:r>
        <w:rPr>
          <w:b/>
          <w:bCs/>
        </w:rPr>
        <w:t xml:space="preserve">não protege o método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store()</w:t>
      </w:r>
      <w:r>
        <w:rPr>
          <w:b/>
          <w:bCs/>
        </w:rPr>
        <w:t xml:space="preserve"> </w:t>
      </w:r>
      <w:r>
        <w:rPr>
          <w:b/>
          <w:bCs/>
        </w:rPr>
        <w:t xml:space="preserve">por permissão.</w:t>
      </w:r>
      <w:r>
        <w:t xml:space="preserve"> </w:t>
      </w:r>
      <w:r>
        <w:t xml:space="preserve">O filtro só verifica a permissão explicitamente para os métodos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(exige</w:t>
      </w:r>
      <w:r>
        <w:t xml:space="preserve"> </w:t>
      </w:r>
      <w:r>
        <w:rPr>
          <w:rStyle w:val="VerbatimChar"/>
        </w:rPr>
        <w:t xml:space="preserve">A</w:t>
      </w:r>
      <w:r>
        <w:t xml:space="preserve">) e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(exige</w:t>
      </w:r>
      <w:r>
        <w:t xml:space="preserve"> </w:t>
      </w:r>
      <w:r>
        <w:rPr>
          <w:rStyle w:val="VerbatimChar"/>
        </w:rPr>
        <w:t xml:space="preserve">E</w:t>
      </w:r>
      <w:r>
        <w:t xml:space="preserve">); qualquer outro método, inclusive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(destino real de toda gravação, criação e edição), só exige que a permissão não seja vazia. Confirmado em runtime: um perfil com permissão só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(consulta) conseguiu concluir um Desvio de Qualidade via POST forjado direto a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. É uma falha</w:t>
      </w:r>
      <w:r>
        <w:t xml:space="preserve"> </w:t>
      </w:r>
      <w:r>
        <w:rPr>
          <w:b/>
          <w:bCs/>
        </w:rPr>
        <w:t xml:space="preserve">pré-existente, compartilhada por todo o sistema</w:t>
      </w:r>
      <w:r>
        <w:t xml:space="preserve">, não introduzida por T42/T43 — mas as regras de negócio de ambas as telas pressupõem esse controle.</w:t>
      </w:r>
      <w:r>
        <w:t xml:space="preserve"> </w:t>
      </w:r>
      <w:r>
        <w:rPr>
          <w:b/>
          <w:bCs/>
        </w:rPr>
        <w:t xml:space="preserve">O usuário decidiu não corrigir neste ciclo.</w:t>
      </w:r>
      <w:r>
        <w:t xml:space="preserve"> </w:t>
      </w:r>
      <w:r>
        <w:t xml:space="preserve">Recomendação: tratar em rodada futura dedicada de hardening do</w:t>
      </w:r>
      <w:r>
        <w:t xml:space="preserve"> </w:t>
      </w:r>
      <w:r>
        <w:rPr>
          <w:rStyle w:val="VerbatimChar"/>
        </w:rPr>
        <w:t xml:space="preserve">LoginFilter</w:t>
      </w:r>
      <w:r>
        <w:t xml:space="preserve">, especialmente antes de expor a aplicação a perfis externos/menos confiáveis.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Achados pré-existentes fora de escopo, encontrados durante o desenvolvimento (apenas registrados, não corrigidos):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LogMonModel::insertLog()</w:t>
      </w:r>
      <w:r>
        <w:t xml:space="preserve"> </w:t>
      </w:r>
      <w:r>
        <w:t xml:space="preserve">(e</w:t>
      </w:r>
      <w:r>
        <w:t xml:space="preserve"> </w:t>
      </w:r>
      <w:r>
        <w:rPr>
          <w:rStyle w:val="VerbatimChar"/>
        </w:rPr>
        <w:t xml:space="preserve">update_log</w:t>
      </w:r>
      <w:r>
        <w:t xml:space="preserve">/</w:t>
      </w:r>
      <w:r>
        <w:rPr>
          <w:rStyle w:val="VerbatimChar"/>
        </w:rPr>
        <w:t xml:space="preserve">delete_log</w:t>
      </w:r>
      <w:r>
        <w:t xml:space="preserve">) chama</w:t>
      </w:r>
      <w:r>
        <w:t xml:space="preserve"> </w:t>
      </w:r>
      <w:r>
        <w:rPr>
          <w:rStyle w:val="VerbatimChar"/>
        </w:rPr>
        <w:t xml:space="preserve">show_error()</w:t>
      </w:r>
      <w:r>
        <w:t xml:space="preserve"> </w:t>
      </w:r>
      <w:r>
        <w:t xml:space="preserve">— função de CodeIgniter 3, inexistente no CI4 — gerando erro fatal (HTTP 500) em qualquer INSERT/UPDATE/DELETE do sistema caso o MongoDB fique indisponível. Código compartilhado por praticamente todos os Models, não específico de T42/T43.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vw_cfg_status_relac.stt_cor</w:t>
      </w:r>
      <w:r>
        <w:t xml:space="preserve"> </w:t>
      </w:r>
      <w:r>
        <w:t xml:space="preserve">está sempre vazio para qualquer status do sistema (não só T42/T43).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vw_oco_ocorrencia_completa_relac</w:t>
      </w:r>
      <w:r>
        <w:t xml:space="preserve"> </w:t>
      </w:r>
      <w:r>
        <w:t xml:space="preserve">duplica linhas por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mal formado — hoje mascarado porque todo o código existente usa</w:t>
      </w:r>
      <w:r>
        <w:t xml:space="preserve"> </w:t>
      </w:r>
      <w:r>
        <w:rPr>
          <w:rStyle w:val="VerbatimChar"/>
        </w:rPr>
        <w:t xml:space="preserve">getRow()</w:t>
      </w:r>
      <w:r>
        <w:t xml:space="preserve"> </w:t>
      </w:r>
      <w:r>
        <w:t xml:space="preserve">(pega só a primeira linha), mas é um risco latente para qualquer código futuro que use</w:t>
      </w:r>
      <w:r>
        <w:t xml:space="preserve"> </w:t>
      </w:r>
      <w:r>
        <w:rPr>
          <w:rStyle w:val="VerbatimChar"/>
        </w:rPr>
        <w:t xml:space="preserve">getResult()</w:t>
      </w:r>
      <w:r>
        <w:t xml:space="preserve">/</w:t>
      </w:r>
      <w:r>
        <w:rPr>
          <w:rStyle w:val="VerbatimChar"/>
        </w:rPr>
        <w:t xml:space="preserve">findAll()</w:t>
      </w:r>
      <w:r>
        <w:t xml:space="preserve"> </w:t>
      </w:r>
      <w:r>
        <w:t xml:space="preserve">sobre essa view.</w:t>
      </w:r>
    </w:p>
    <w:p>
      <w:pPr>
        <w:pStyle w:val="Compact"/>
        <w:numPr>
          <w:ilvl w:val="1"/>
          <w:numId w:val="1011"/>
        </w:numPr>
      </w:pPr>
      <w:r>
        <w:t xml:space="preserve">Um</w:t>
      </w:r>
      <w:r>
        <w:t xml:space="preserve"> </w:t>
      </w:r>
      <w:r>
        <w:rPr>
          <w:rStyle w:val="VerbatimChar"/>
        </w:rPr>
        <w:t xml:space="preserve">tpa_tipo</w:t>
      </w:r>
      <w:r>
        <w:t xml:space="preserve"> </w:t>
      </w:r>
      <w:r>
        <w:t xml:space="preserve">gravado como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foi encontrado em produção durante o desenvolvimento; a causa raiz</w:t>
      </w:r>
      <w:r>
        <w:t xml:space="preserve"> </w:t>
      </w:r>
      <w:r>
        <w:rPr>
          <w:b/>
          <w:bCs/>
        </w:rPr>
        <w:t xml:space="preserve">não foi identificada</w:t>
      </w:r>
      <w:r>
        <w:t xml:space="preserve">. Uma autocorreção defensiva foi deixada na migration (000001) para contornar o sintoma, mas a causa não foi encontrada — recomenda-se abrir item de acompanhamento futuro.</w:t>
      </w:r>
    </w:p>
    <w:bookmarkEnd w:id="21"/>
    <w:bookmarkStart w:id="22" w:name="Xf826f668d139b8c8c51fae5812fc2b7281da571"/>
    <w:p>
      <w:pPr>
        <w:pStyle w:val="Heading3"/>
      </w:pPr>
      <w:r>
        <w:t xml:space="preserve">3.5 Testes não executados nesta rodada, pendentes de validação futura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T43-46 (chamada real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geraMovimentoRequisicoes()</w:t>
      </w:r>
      <w:r>
        <w:rPr>
          <w:b/>
          <w:bCs/>
        </w:rPr>
        <w:t xml:space="preserve">, integração SOAP com o ERP)</w:t>
      </w:r>
      <w:r>
        <w:t xml:space="preserve"> </w:t>
      </w:r>
      <w:r>
        <w:t xml:space="preserve">— não executado por decisão explícita do usuário (evitar acionar integração real sem coordenação prévia). Precisa ser validado em ambiente de homologação controlado, com autorização prévia, antes de confiar 100% no comportamento em produção. A lógica de montagem do array de movimentação por produto (T43-45) foi confirmada apenas por leitura de código, não por execução real.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Família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GeraEtiqueta()</w:t>
      </w:r>
      <w:r>
        <w:rPr>
          <w:b/>
          <w:bCs/>
        </w:rPr>
        <w:t xml:space="preserve"> </w:t>
      </w:r>
      <w:r>
        <w:rPr>
          <w:b/>
          <w:bCs/>
        </w:rPr>
        <w:t xml:space="preserve">(T42-24 a T42-27, T43-58/T43-59)</w:t>
      </w:r>
      <w:r>
        <w:t xml:space="preserve"> </w:t>
      </w:r>
      <w:r>
        <w:t xml:space="preserve">— não testada em runtime por ausência da extensão PHP Redis no ambiente de teste local (</w:t>
      </w:r>
      <w:r>
        <w:rPr>
          <w:rStyle w:val="VerbatimChar"/>
        </w:rPr>
        <w:t xml:space="preserve">Class "Redis" not found</w:t>
      </w:r>
      <w:r>
        <w:t xml:space="preserve">). Recomenda-se reexecutar essa família de testes assim que o ambiente de teste tiver Redis habilitado.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Cenário de corrida T43-10 (janela exata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validaDisponibilidade()</w:t>
      </w:r>
      <w:r>
        <w:rPr>
          <w:b/>
          <w:bCs/>
        </w:rPr>
        <w:t xml:space="preserve"> </w:t>
      </w:r>
      <w:r>
        <w:rPr>
          <w:b/>
          <w:bCs/>
        </w:rPr>
        <w:t xml:space="preserve">e 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</w:t>
      </w:r>
      <w:r>
        <w:rPr>
          <w:b/>
          <w:bCs/>
        </w:rPr>
        <w:t xml:space="preserve">)</w:t>
      </w:r>
      <w:r>
        <w:t xml:space="preserve"> </w:t>
      </w:r>
      <w:r>
        <w:t xml:space="preserve">— não reproduzido por limitação do servidor de desenvolvimento (PHP CLI single-threaded, incapaz de forçar duas transações a colidirem no instante exato). Risco residual conhecido, não bloqueante.</w:t>
      </w:r>
      <w:r>
        <w:t xml:space="preserve"> </w:t>
      </w:r>
      <w:r>
        <w:rPr>
          <w:b/>
          <w:bCs/>
        </w:rPr>
        <w:t xml:space="preserve">T43-09</w:t>
      </w:r>
      <w:r>
        <w:t xml:space="preserve"> </w:t>
      </w:r>
      <w:r>
        <w:t xml:space="preserve">(versão realista de concorrência, com duas sessões reais) foi executado e passou corretamente, sem vazamento de erro de SQL cru.</w:t>
      </w:r>
    </w:p>
    <w:bookmarkEnd w:id="22"/>
    <w:bookmarkStart w:id="23" w:name="fixtures-de-teste-no-banco-de-dev"/>
    <w:p>
      <w:pPr>
        <w:pStyle w:val="Heading3"/>
      </w:pPr>
      <w:r>
        <w:t xml:space="preserve">3.6 Fixtures de teste no banco de dev</w:t>
      </w:r>
    </w:p>
    <w:p>
      <w:pPr>
        <w:pStyle w:val="FirstParagraph"/>
      </w:pPr>
      <w:r>
        <w:t xml:space="preserve">Criados durante a execução dos testes,</w:t>
      </w:r>
      <w:r>
        <w:t xml:space="preserve"> </w:t>
      </w:r>
      <w:r>
        <w:rPr>
          <w:b/>
          <w:bCs/>
        </w:rPr>
        <w:t xml:space="preserve">permanecem no banco de desenvolvimento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Perfis:</w:t>
      </w:r>
      <w:r>
        <w:t xml:space="preserve"> </w:t>
      </w:r>
      <w:r>
        <w:rPr>
          <w:rStyle w:val="VerbatimChar"/>
        </w:rPr>
        <w:t xml:space="preserve">QA_T42T43_Full</w:t>
      </w:r>
      <w:r>
        <w:t xml:space="preserve"> </w:t>
      </w:r>
      <w:r>
        <w:t xml:space="preserve">(prf_id=12),</w:t>
      </w:r>
      <w:r>
        <w:t xml:space="preserve"> </w:t>
      </w:r>
      <w:r>
        <w:rPr>
          <w:rStyle w:val="VerbatimChar"/>
        </w:rPr>
        <w:t xml:space="preserve">QA_T42T43_ConsultaSo</w:t>
      </w:r>
      <w:r>
        <w:t xml:space="preserve"> </w:t>
      </w:r>
      <w:r>
        <w:t xml:space="preserve">(prf_id=13),</w:t>
      </w:r>
      <w:r>
        <w:t xml:space="preserve"> </w:t>
      </w:r>
      <w:r>
        <w:rPr>
          <w:rStyle w:val="VerbatimChar"/>
        </w:rPr>
        <w:t xml:space="preserve">QA_T42T43_SemAcesso</w:t>
      </w:r>
      <w:r>
        <w:t xml:space="preserve"> </w:t>
      </w:r>
      <w:r>
        <w:t xml:space="preserve">(prf_id=14).</w:t>
      </w:r>
    </w:p>
    <w:p>
      <w:pPr>
        <w:pStyle w:val="Compact"/>
        <w:numPr>
          <w:ilvl w:val="0"/>
          <w:numId w:val="1013"/>
        </w:numPr>
      </w:pPr>
      <w:r>
        <w:t xml:space="preserve">Usuários:</w:t>
      </w:r>
      <w:r>
        <w:t xml:space="preserve"> </w:t>
      </w:r>
      <w:r>
        <w:rPr>
          <w:rStyle w:val="VerbatimChar"/>
        </w:rPr>
        <w:t xml:space="preserve">qa.full</w:t>
      </w:r>
      <w:r>
        <w:t xml:space="preserve">,</w:t>
      </w:r>
      <w:r>
        <w:t xml:space="preserve"> </w:t>
      </w:r>
      <w:r>
        <w:rPr>
          <w:rStyle w:val="VerbatimChar"/>
        </w:rPr>
        <w:t xml:space="preserve">qa.consulta</w:t>
      </w:r>
      <w:r>
        <w:t xml:space="preserve">,</w:t>
      </w:r>
      <w:r>
        <w:t xml:space="preserve"> </w:t>
      </w:r>
      <w:r>
        <w:rPr>
          <w:rStyle w:val="VerbatimChar"/>
        </w:rPr>
        <w:t xml:space="preserve">qa.semacesso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Registros de teste em</w:t>
      </w:r>
      <w:r>
        <w:t xml:space="preserve"> </w:t>
      </w:r>
      <w:r>
        <w:rPr>
          <w:rStyle w:val="VerbatimChar"/>
        </w:rPr>
        <w:t xml:space="preserve">oco_notif_desvio</w:t>
      </w:r>
      <w:r>
        <w:t xml:space="preserve"> </w:t>
      </w:r>
      <w:r>
        <w:t xml:space="preserve">(</w:t>
      </w:r>
      <w:r>
        <w:rPr>
          <w:rStyle w:val="VerbatimChar"/>
        </w:rPr>
        <w:t xml:space="preserve">ndv_id</w:t>
      </w:r>
      <w:r>
        <w:t xml:space="preserve"> </w:t>
      </w:r>
      <w:r>
        <w:t xml:space="preserve">11–32) e</w:t>
      </w:r>
      <w:r>
        <w:t xml:space="preserve"> </w:t>
      </w:r>
      <w:r>
        <w:rPr>
          <w:rStyle w:val="VerbatimChar"/>
        </w:rPr>
        <w:t xml:space="preserve">oco_notif_evento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nev_id</w:t>
      </w:r>
      <w:r>
        <w:t xml:space="preserve"> </w:t>
      </w:r>
      <w:r>
        <w:t xml:space="preserve">5–10 em diante), com respectivos produtos/ações/anexos vinculados.</w:t>
      </w:r>
    </w:p>
    <w:p>
      <w:pPr>
        <w:pStyle w:val="FirstParagraph"/>
      </w:pPr>
      <w:r>
        <w:rPr>
          <w:b/>
          <w:bCs/>
        </w:rPr>
        <w:t xml:space="preserve">Recomendação:</w:t>
      </w:r>
      <w:r>
        <w:t xml:space="preserve"> </w:t>
      </w:r>
      <w:r>
        <w:t xml:space="preserve">remover esses fixtures antes de qualquer carga de dados</w:t>
      </w:r>
      <w:r>
        <w:t xml:space="preserve"> </w:t>
      </w:r>
      <w:r>
        <w:t xml:space="preserve">“limpa”</w:t>
      </w:r>
      <w:r>
        <w:t xml:space="preserve"> </w:t>
      </w:r>
      <w:r>
        <w:t xml:space="preserve">para homologação ou produção.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b9d764b21be8f0ab0dc8267ce025f423f6709bd"/>
    <w:p>
      <w:pPr>
        <w:pStyle w:val="Heading2"/>
      </w:pPr>
      <w:r>
        <w:t xml:space="preserve">4. Decisões de Arquitetura Importantes (resumo)</w:t>
      </w:r>
    </w:p>
    <w:p>
      <w:pPr>
        <w:pStyle w:val="FirstParagraph"/>
      </w:pPr>
      <w:r>
        <w:t xml:space="preserve">Detalhamento completo em</w:t>
      </w:r>
      <w:r>
        <w:t xml:space="preserve"> </w:t>
      </w:r>
      <w:r>
        <w:rPr>
          <w:rStyle w:val="VerbatimChar"/>
        </w:rPr>
        <w:t xml:space="preserve">docs/desenvolvimento/fornecedores-t42-t43-dev.md</w:t>
      </w:r>
      <w:r>
        <w:t xml:space="preserve">. Resumo das decisões mais relevantes para quem for dar manutenção: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Mecanismo de impressão = etiqueta, não relatório.</w:t>
      </w:r>
      <w:r>
        <w:t xml:space="preserve"> </w:t>
      </w:r>
      <w:r>
        <w:t xml:space="preserve">Onde o requisito original menciona</w:t>
      </w:r>
      <w:r>
        <w:t xml:space="preserve"> </w:t>
      </w:r>
      <w:r>
        <w:t xml:space="preserve">“relatório”</w:t>
      </w:r>
      <w:r>
        <w:t xml:space="preserve">, a decisão final foi reaproveitar o mecanismo de etiqueta já existente (</w:t>
      </w:r>
      <w:r>
        <w:rPr>
          <w:rStyle w:val="VerbatimChar"/>
        </w:rPr>
        <w:t xml:space="preserve">gerarEtiquetaZPL()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buscaetiqcontroler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CriaEtiquetaZPL::emiteEtiqueta</w:t>
      </w:r>
      <w:r>
        <w:t xml:space="preserve">), com</w:t>
      </w:r>
      <w:r>
        <w:t xml:space="preserve"> </w:t>
      </w:r>
      <w:r>
        <w:rPr>
          <w:rStyle w:val="VerbatimChar"/>
        </w:rPr>
        <w:t xml:space="preserve">GeraEtiqueta($id)</w:t>
      </w:r>
      <w:r>
        <w:t xml:space="preserve"> </w:t>
      </w:r>
      <w:r>
        <w:t xml:space="preserve">em cada controller como mirror de</w:t>
      </w:r>
      <w:r>
        <w:t xml:space="preserve"> </w:t>
      </w:r>
      <w:r>
        <w:rPr>
          <w:rStyle w:val="VerbatimChar"/>
        </w:rPr>
        <w:t xml:space="preserve">Estoque\EtqProduto::GeraEtiqueta()</w:t>
      </w:r>
      <w:r>
        <w:t xml:space="preserve"> </w:t>
      </w:r>
      <w:r>
        <w:t xml:space="preserve">(cache Redis, TTL 900s).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 Pendente/Concluída como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cfg_status</w:t>
      </w:r>
      <w:r>
        <w:rPr>
          <w:b/>
          <w:bCs/>
        </w:rPr>
        <w:t xml:space="preserve"> </w:t>
      </w:r>
      <w:r>
        <w:rPr>
          <w:b/>
          <w:bCs/>
        </w:rPr>
        <w:t xml:space="preserve">próprios de cada tela nova</w:t>
      </w:r>
      <w:r>
        <w:t xml:space="preserve"> </w:t>
      </w:r>
      <w:r>
        <w:t xml:space="preserve">— T42 e T43 têm seus próprios status escopados por</w:t>
      </w:r>
      <w:r>
        <w:t xml:space="preserve"> </w:t>
      </w:r>
      <w:r>
        <w:rPr>
          <w:rStyle w:val="VerbatimChar"/>
        </w:rPr>
        <w:t xml:space="preserve">tel_id</w:t>
      </w:r>
      <w:r>
        <w:t xml:space="preserve">, seguindo o padrão do sistema (não reaproveitam status de outras telas).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Gatilho de</w:t>
      </w:r>
      <w:r>
        <w:rPr>
          <w:b/>
          <w:bCs/>
        </w:rPr>
        <w:t xml:space="preserve"> </w:t>
      </w:r>
      <w:r>
        <w:rPr>
          <w:b/>
          <w:bCs/>
        </w:rPr>
        <w:t xml:space="preserve">“Concluída”</w:t>
      </w:r>
      <w:r>
        <w:rPr>
          <w:b/>
          <w:bCs/>
        </w:rPr>
        <w:t xml:space="preserve"> </w:t>
      </w:r>
      <w:r>
        <w:rPr>
          <w:b/>
          <w:bCs/>
        </w:rPr>
        <w:t xml:space="preserve">no clique de Salvar</w:t>
      </w:r>
      <w:r>
        <w:t xml:space="preserve">, não no fechamento do modal de impressão — o Salvar grava e conclui na mesma transação; a impressão é oferecida em seguida, de forma não bloqueante.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Ação nova em T8 (</w:t>
      </w:r>
      <w:r>
        <w:rPr>
          <w:b/>
          <w:bCs/>
        </w:rPr>
        <w:t xml:space="preserve">“Notificação do Fornecedor”</w:t>
      </w:r>
      <w:r>
        <w:rPr>
          <w:b/>
          <w:bCs/>
        </w:rPr>
        <w:t xml:space="preserve">, tpa_id=13), configurável por subtipo em T9</w:t>
      </w:r>
      <w:r>
        <w:t xml:space="preserve"> </w:t>
      </w:r>
      <w:r>
        <w:t xml:space="preserve">— reaproveita 100% o mecanismo existente de</w:t>
      </w:r>
      <w:r>
        <w:t xml:space="preserve"> </w:t>
      </w:r>
      <w:r>
        <w:rPr>
          <w:rStyle w:val="VerbatimChar"/>
        </w:rPr>
        <w:t xml:space="preserve">oco_subt_ocorrencia_acao</w:t>
      </w:r>
      <w:r>
        <w:t xml:space="preserve">, sem alteração de schema em T9.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Listagem de T43 com agregação</w:t>
      </w:r>
      <w:r>
        <w:rPr>
          <w:b/>
          <w:bCs/>
        </w:rPr>
        <w:t xml:space="preserve"> </w:t>
      </w:r>
      <w:r>
        <w:rPr>
          <w:b/>
          <w:bCs/>
        </w:rPr>
        <w:t xml:space="preserve">“1º item + e mais N”</w:t>
      </w:r>
      <w:r>
        <w:t xml:space="preserve"> </w:t>
      </w:r>
      <w:r>
        <w:t xml:space="preserve">para colunas 1:N (Produto/Lote), com lista completa disponível via tooltip</w:t>
      </w:r>
      <w:r>
        <w:t xml:space="preserve"> </w:t>
      </w:r>
      <w:r>
        <w:rPr>
          <w:rStyle w:val="VerbatimChar"/>
        </w:rPr>
        <w:t xml:space="preserve">&lt;ttp&gt;</w:t>
      </w:r>
      <w:r>
        <w:t xml:space="preserve"> </w:t>
      </w:r>
      <w:r>
        <w:t xml:space="preserve">(mecanismo já existente de</w:t>
      </w:r>
      <w:r>
        <w:t xml:space="preserve"> </w:t>
      </w:r>
      <w:r>
        <w:rPr>
          <w:rStyle w:val="VerbatimChar"/>
        </w:rPr>
        <w:t xml:space="preserve">montaListaDados()</w:t>
      </w:r>
      <w:r>
        <w:t xml:space="preserve">/</w:t>
      </w:r>
      <w:r>
        <w:rPr>
          <w:rStyle w:val="VerbatimChar"/>
        </w:rPr>
        <w:t xml:space="preserve">my_lista.js</w:t>
      </w:r>
      <w:r>
        <w:t xml:space="preserve">) — evita duplicar linha de listagem por produto vinculado, mantendo a semântica de 1 linha = 1 notificação.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RN03.1 de T43 (elegibilidade de produtos para notificação): produto disponível = Concluído em T42 + ainda não vinculado a nenhuma notificação</w:t>
      </w:r>
      <w:r>
        <w:t xml:space="preserve"> </w:t>
      </w:r>
      <w:r>
        <w:t xml:space="preserve">— protegido em duas camadas:</w:t>
      </w:r>
      <w:r>
        <w:t xml:space="preserve"> </w:t>
      </w:r>
      <w:r>
        <w:rPr>
          <w:rStyle w:val="VerbatimChar"/>
        </w:rPr>
        <w:t xml:space="preserve">UNIQUE KEY(ndv_id)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oco_notif_evento_produto</w:t>
      </w:r>
      <w:r>
        <w:t xml:space="preserve"> </w:t>
      </w:r>
      <w:r>
        <w:t xml:space="preserve">(migration 000003, adicionada após revisão) e revalidação de elegibilidade dentro da transação do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, cobrindo a janela de corrida entre a seleção e a gravação.</w:t>
      </w:r>
    </w:p>
    <w:p>
      <w:r>
        <w:pict>
          <v:rect style="width:0;height:1.5pt" o:hralign="center" o:hrstd="t" o:hr="t"/>
        </w:pict>
      </w:r>
    </w:p>
    <w:bookmarkEnd w:id="25"/>
    <w:bookmarkStart w:id="28" w:name="X4808b8b586db8748ea03d4171eb6763f199e4c4"/>
    <w:p>
      <w:pPr>
        <w:pStyle w:val="Heading2"/>
      </w:pPr>
      <w:r>
        <w:t xml:space="preserve">5. Histórico do Ciclo de Revisão e Testes (resumo gerencial)</w:t>
      </w:r>
    </w:p>
    <w:bookmarkStart w:id="26" w:name="revisão-de-código-byrev"/>
    <w:p>
      <w:pPr>
        <w:pStyle w:val="Heading3"/>
      </w:pPr>
      <w:r>
        <w:t xml:space="preserve">5.1 Revisão de código (</w:t>
      </w:r>
      <w:r>
        <w:rPr>
          <w:rStyle w:val="VerbatimChar"/>
        </w:rPr>
        <w:t xml:space="preserve">byrev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Tela</w:t>
            </w:r>
          </w:p>
        </w:tc>
        <w:tc>
          <w:tcPr/>
          <w:p>
            <w:pPr>
              <w:pStyle w:val="Compact"/>
            </w:pPr>
            <w:r>
              <w:t xml:space="preserve">Rodadas</w:t>
            </w:r>
          </w:p>
        </w:tc>
        <w:tc>
          <w:tcPr/>
          <w:p>
            <w:pPr>
              <w:pStyle w:val="Compact"/>
            </w:pPr>
            <w:r>
              <w:t xml:space="preserve">Achados bloqueantes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bloqueantes + 2 sugestões</w:t>
            </w:r>
          </w:p>
        </w:tc>
        <w:tc>
          <w:tcPr/>
          <w:p>
            <w:pPr>
              <w:pStyle w:val="Compact"/>
            </w:pPr>
            <w:r>
              <w:t xml:space="preserve">Todos os 3 bloqueantes corrigidos e reconfirmados.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bloqueantes + 6 sugestões</w:t>
            </w:r>
          </w:p>
        </w:tc>
        <w:tc>
          <w:tcPr/>
          <w:p>
            <w:pPr>
              <w:pStyle w:val="Compact"/>
            </w:pPr>
            <w:r>
              <w:t xml:space="preserve">Todos os 4 bloqueantes corrigidos e reconfirmados.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Principais achados corrigidos: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Rodada</w:t>
            </w:r>
          </w:p>
        </w:tc>
        <w:tc>
          <w:tcPr/>
          <w:p>
            <w:pPr>
              <w:pStyle w:val="Compact"/>
            </w:pPr>
            <w:r>
              <w:t xml:space="preserve">Achado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T42-rev01</w:t>
            </w:r>
          </w:p>
        </w:tc>
        <w:tc>
          <w:tcPr/>
          <w:p>
            <w:pPr>
              <w:pStyle w:val="Compact"/>
            </w:pPr>
            <w:r>
              <w:t xml:space="preserve">Migration não cadastrava</w:t>
            </w:r>
            <w:r>
              <w:t xml:space="preserve"> </w:t>
            </w:r>
            <w:r>
              <w:rPr>
                <w:rStyle w:val="VerbatimChar"/>
              </w:rPr>
              <w:t xml:space="preserve">cfg_tela_lista</w:t>
            </w:r>
            <w:r>
              <w:t xml:space="preserve"> </w:t>
            </w:r>
            <w:r>
              <w:t xml:space="preserve">— listagem ficava sem colunas</w:t>
            </w:r>
          </w:p>
        </w:tc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Corrigido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T42-rev01</w:t>
            </w:r>
          </w:p>
        </w:tc>
        <w:tc>
          <w:tcPr/>
          <w:p>
            <w:pPr>
              <w:pStyle w:val="Compact"/>
            </w:pPr>
            <w:r>
              <w:t xml:space="preserve">Migration não cadastrava permissões</w:t>
            </w:r>
            <w:r>
              <w:t xml:space="preserve"> </w:t>
            </w:r>
            <w:r>
              <w:rPr>
                <w:rStyle w:val="VerbatimChar"/>
              </w:rPr>
              <w:t xml:space="preserve">CAEXN</w:t>
            </w:r>
          </w:p>
        </w:tc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Corrigido (definição dos</w:t>
            </w:r>
            <w:r>
              <w:t xml:space="preserve"> </w:t>
            </w:r>
            <w:r>
              <w:rPr>
                <w:rStyle w:val="VerbatimChar"/>
              </w:rPr>
              <w:t xml:space="preserve">prf_id</w:t>
            </w:r>
            <w:r>
              <w:t xml:space="preserve"> </w:t>
            </w:r>
            <w:r>
              <w:t xml:space="preserve">exatos de produção fica pendente — ver 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T42-rev01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gerarNotificacaoDesvio()</w:t>
            </w:r>
            <w:r>
              <w:t xml:space="preserve"> </w:t>
            </w:r>
            <w:r>
              <w:t xml:space="preserve">gravava log de auditoria com ID errado (</w:t>
            </w:r>
            <w:r>
              <w:rPr>
                <w:rStyle w:val="VerbatimChar"/>
              </w:rPr>
              <w:t xml:space="preserve">oco_id</w:t>
            </w:r>
            <w:r>
              <w:t xml:space="preserve"> </w:t>
            </w:r>
            <w:r>
              <w:t xml:space="preserve">em vez de</w:t>
            </w:r>
            <w:r>
              <w:t xml:space="preserve"> </w:t>
            </w:r>
            <w:r>
              <w:rPr>
                <w:rStyle w:val="VerbatimChar"/>
              </w:rPr>
              <w:t xml:space="preserve">ndv_id</w:t>
            </w:r>
            <w:r>
              <w:t xml:space="preserve">) via</w:t>
            </w:r>
            <w:r>
              <w:t xml:space="preserve"> </w:t>
            </w:r>
            <w:r>
              <w:rPr>
                <w:rStyle w:val="VerbatimChar"/>
              </w:rPr>
              <w:t xml:space="preserve">CommonModel::insertReg()</w:t>
            </w:r>
            <w:r>
              <w:t xml:space="preserve">, perdendo timestamp de criação</w:t>
            </w:r>
          </w:p>
        </w:tc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Corrigido — trocado para</w:t>
            </w:r>
            <w:r>
              <w:t xml:space="preserve"> </w:t>
            </w:r>
            <w:r>
              <w:rPr>
                <w:rStyle w:val="VerbatimChar"/>
              </w:rPr>
              <w:t xml:space="preserve">FornecNotifDesvioModel::insert()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T42-rev01</w:t>
            </w:r>
          </w:p>
        </w:tc>
        <w:tc>
          <w:tcPr/>
          <w:p>
            <w:pPr>
              <w:pStyle w:val="Compact"/>
            </w:pPr>
            <w:r>
              <w:t xml:space="preserve">Idempotência de</w:t>
            </w:r>
            <w:r>
              <w:t xml:space="preserve"> </w:t>
            </w:r>
            <w:r>
              <w:rPr>
                <w:rStyle w:val="VerbatimChar"/>
              </w:rPr>
              <w:t xml:space="preserve">gerarNotificacaoDesvio()</w:t>
            </w:r>
            <w:r>
              <w:t xml:space="preserve"> </w:t>
            </w:r>
            <w:r>
              <w:t xml:space="preserve">só em nível de aplicação</w:t>
            </w:r>
          </w:p>
        </w:tc>
        <w:tc>
          <w:tcPr/>
          <w:p>
            <w:pPr>
              <w:pStyle w:val="Compact"/>
            </w:pPr>
            <w:r>
              <w:t xml:space="preserve">Sugestão</w:t>
            </w:r>
          </w:p>
        </w:tc>
        <w:tc>
          <w:tcPr/>
          <w:p>
            <w:pPr>
              <w:pStyle w:val="Compact"/>
            </w:pPr>
            <w:r>
              <w:t xml:space="preserve">Aceita — reforçada com verificação adicional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T43-rev01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mostraNotivisaNum()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excluiAnexoExistente()</w:t>
            </w:r>
            <w:r>
              <w:t xml:space="preserve"> </w:t>
            </w:r>
            <w:r>
              <w:t xml:space="preserve">chamadas em JS mas nunca implementadas</w:t>
            </w:r>
          </w:p>
        </w:tc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Corrigido — funções implementadas em</w:t>
            </w:r>
            <w:r>
              <w:t xml:space="preserve"> </w:t>
            </w:r>
            <w:r>
              <w:rPr>
                <w:rStyle w:val="VerbatimChar"/>
              </w:rPr>
              <w:t xml:space="preserve">my_fornecedores.js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T43-rev01</w:t>
            </w:r>
          </w:p>
        </w:tc>
        <w:tc>
          <w:tcPr/>
          <w:p>
            <w:pPr>
              <w:pStyle w:val="Compact"/>
            </w:pPr>
            <w:r>
              <w:t xml:space="preserve">RN03.19 (</w:t>
            </w:r>
            <w:r>
              <w:rPr>
                <w:rStyle w:val="VerbatimChar"/>
              </w:rPr>
              <w:t xml:space="preserve">nev_notivisa_num</w:t>
            </w:r>
            <w:r>
              <w:t xml:space="preserve"> </w:t>
            </w:r>
            <w:r>
              <w:t xml:space="preserve">obrigatório se Notivisa=Sim) não validada no servidor</w:t>
            </w:r>
          </w:p>
        </w:tc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Corrigido — regra</w:t>
            </w:r>
            <w:r>
              <w:t xml:space="preserve"> </w:t>
            </w:r>
            <w:r>
              <w:rPr>
                <w:rStyle w:val="VerbatimChar"/>
              </w:rPr>
              <w:t xml:space="preserve">obrigatorioSeNotivisaSim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T43-rev01</w:t>
            </w:r>
          </w:p>
        </w:tc>
        <w:tc>
          <w:tcPr/>
          <w:p>
            <w:pPr>
              <w:pStyle w:val="Compact"/>
            </w:pPr>
            <w:r>
              <w:t xml:space="preserve">Upload de anexo sem validação de tipo/MIME no servidor</w:t>
            </w:r>
          </w:p>
        </w:tc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Corrigido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T43-rev01</w:t>
            </w:r>
          </w:p>
        </w:tc>
        <w:tc>
          <w:tcPr/>
          <w:p>
            <w:pPr>
              <w:pStyle w:val="Compact"/>
            </w:pPr>
            <w:r>
              <w:t xml:space="preserve">RN03.1 não revalidada no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, sem proteção de banco contra vínculo duplicado</w:t>
            </w:r>
          </w:p>
        </w:tc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Corrigido —</w:t>
            </w:r>
            <w:r>
              <w:t xml:space="preserve"> </w:t>
            </w:r>
            <w:r>
              <w:rPr>
                <w:rStyle w:val="VerbatimChar"/>
              </w:rPr>
              <w:t xml:space="preserve">UNIQUE KEY(ndv_id)</w:t>
            </w:r>
            <w:r>
              <w:t xml:space="preserve"> </w:t>
            </w:r>
            <w:r>
              <w:t xml:space="preserve">(migration 000003) + revalidação em transação</w:t>
            </w:r>
          </w:p>
        </w:tc>
      </w:tr>
    </w:tbl>
    <w:p>
      <w:pPr>
        <w:pStyle w:val="BodyText"/>
      </w:pPr>
      <w:r>
        <w:t xml:space="preserve">Após as correções,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não apontou mais nada a contribuir em nenhuma das duas telas — ciclo de revisão fechado.</w:t>
      </w:r>
    </w:p>
    <w:bookmarkEnd w:id="26"/>
    <w:bookmarkStart w:id="27" w:name="testes-bytest"/>
    <w:p>
      <w:pPr>
        <w:pStyle w:val="Heading3"/>
      </w:pPr>
      <w:r>
        <w:t xml:space="preserve">5.2 Testes (</w:t>
      </w:r>
      <w:r>
        <w:rPr>
          <w:rStyle w:val="VerbatimChar"/>
        </w:rPr>
        <w:t xml:space="preserve">bytest</w:t>
      </w:r>
      <w:r>
        <w:t xml:space="preserve">)</w:t>
      </w:r>
    </w:p>
    <w:p>
      <w:pPr>
        <w:pStyle w:val="FirstParagraph"/>
      </w:pPr>
      <w:r>
        <w:t xml:space="preserve">Executadas 3 rodadas de teste funcional real (login, requisições HTTP autenticadas, gravação em banco):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Rodada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Execução inicial do plano completo</w:t>
            </w:r>
          </w:p>
        </w:tc>
        <w:tc>
          <w:tcPr/>
          <w:p>
            <w:pPr>
              <w:pStyle w:val="Compact"/>
            </w:pPr>
            <w:r>
              <w:t xml:space="preserve">Identificado BUG #2 (erro fatal em</w:t>
            </w:r>
            <w:r>
              <w:t xml:space="preserve"> </w:t>
            </w:r>
            <w:r>
              <w:rPr>
                <w:rStyle w:val="VerbatimChar"/>
              </w:rPr>
              <w:t xml:space="preserve">NotifEvento::store()</w:t>
            </w:r>
            <w:r>
              <w:t xml:space="preserve"> </w:t>
            </w:r>
            <w:r>
              <w:t xml:space="preserve">por regra de validação mal formatada) bloqueando toda a bateria de T43.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Reexecução dos P0 de T43 após correção do BUG #2; execução ampla do restante do plano</w:t>
            </w:r>
          </w:p>
        </w:tc>
        <w:tc>
          <w:tcPr/>
          <w:p>
            <w:pPr>
              <w:pStyle w:val="Compact"/>
            </w:pPr>
            <w:r>
              <w:t xml:space="preserve">BUG #2 confirmado corrigido. Encontrados 3 novos achados: ACHADO #1 (</w:t>
            </w:r>
            <w:r>
              <w:rPr>
                <w:rStyle w:val="VerbatimChar"/>
              </w:rPr>
              <w:t xml:space="preserve">nvp_defeito</w:t>
            </w:r>
            <w:r>
              <w:t xml:space="preserve"> </w:t>
            </w:r>
            <w:r>
              <w:t xml:space="preserve">sem validação server-side, RN03.9), ACHADO #2 (data de fabricação inválida aceita e persistida como</w:t>
            </w:r>
            <w:r>
              <w:t xml:space="preserve"> </w:t>
            </w:r>
            <w:r>
              <w:rPr>
                <w:rStyle w:val="VerbatimChar"/>
              </w:rPr>
              <w:t xml:space="preserve">0000-00-00</w:t>
            </w:r>
            <w:r>
              <w:t xml:space="preserve">, RN03.13), ACHADO #3 (ação obrigatória não era enforced, RN03.21).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Reexecução dos 3 achados da Rodada 2, após correção</w:t>
            </w:r>
          </w:p>
        </w:tc>
        <w:tc>
          <w:tcPr/>
          <w:p>
            <w:pPr>
              <w:pStyle w:val="Compact"/>
            </w:pPr>
            <w:r>
              <w:t xml:space="preserve">Os 3 achados confirmados corrigidos, sem regressão nos casos adjacentes (inclusive reconfirmação de T43-42, execução sequencial por</w:t>
            </w:r>
            <w:r>
              <w:t xml:space="preserve"> </w:t>
            </w:r>
            <w:r>
              <w:rPr>
                <w:rStyle w:val="VerbatimChar"/>
              </w:rPr>
              <w:t xml:space="preserve">nac_ordem</w:t>
            </w:r>
            <w:r>
              <w:t xml:space="preserve">, e do caminho normal completo de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T42 — 8 de 9 casos P0 aplicáveis passam (1 falha é o BUG #1, aceito). T43 — 26 casos P0 de conteúdo/regra de negócio passam; 1 falha é o mesmo BUG #1; 1 não reproduzido por limitação de ambiente (T43-10, risco residual conhecido); 1 mantido como verificação estática por restrição de escopo (T43-45, SOAP não acionado). Nenhum bloqueador técnico de funcionalidade remanescente.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clusão"/>
    <w:p>
      <w:pPr>
        <w:pStyle w:val="Heading2"/>
      </w:pPr>
      <w:r>
        <w:t xml:space="preserve">6. Conclusão</w:t>
      </w:r>
    </w:p>
    <w:p>
      <w:pPr>
        <w:pStyle w:val="FirstParagraph"/>
      </w:pPr>
      <w:r>
        <w:t xml:space="preserve">O desenvolvimento de T42 e T43 está funcionalmente completo, revisado e testado conforme o documento de desenvolvimento aprovado. A entrega está</w:t>
      </w:r>
      <w:r>
        <w:t xml:space="preserve"> </w:t>
      </w:r>
      <w:r>
        <w:rPr>
          <w:b/>
          <w:bCs/>
        </w:rPr>
        <w:t xml:space="preserve">pronta para produção</w:t>
      </w:r>
      <w:r>
        <w:t xml:space="preserve">, condicionada à execução completa do checklist da Seção 3 — em especial a conferência cuidadosa da migration 000001 contra o que já existe em produção (incidente da Seção 3.3) e o cadastro administrativo de etiquetas/permissões/associação de ação (Seção 3.2), sem os quais as telas não funcionam corretamente mesmo com o código já em produção.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2026-07-13T00:27:25Z</dcterms:created>
  <dcterms:modified xsi:type="dcterms:W3CDTF">2026-07-13T00:27:25Z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